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34" w:rsidRDefault="009A5534" w:rsidP="009A5534">
      <w:pPr>
        <w:jc w:val="center"/>
      </w:pPr>
      <w:r>
        <w:rPr>
          <w:rStyle w:val="Strong"/>
        </w:rPr>
        <w:t xml:space="preserve">Recommended COLL 200 </w:t>
      </w:r>
      <w:proofErr w:type="gramStart"/>
      <w:r>
        <w:rPr>
          <w:rStyle w:val="Strong"/>
        </w:rPr>
        <w:t>Language</w:t>
      </w:r>
      <w:proofErr w:type="gramEnd"/>
      <w:r>
        <w:rPr>
          <w:rStyle w:val="Strong"/>
        </w:rPr>
        <w:t xml:space="preserve"> for Syllabi</w:t>
      </w:r>
    </w:p>
    <w:p w:rsidR="003C4574" w:rsidRPr="00182A4E" w:rsidRDefault="003C4574" w:rsidP="003C4574">
      <w:r w:rsidRPr="00D54247">
        <w:rPr>
          <w:b/>
        </w:rPr>
        <w:t>COLL 200 courses</w:t>
      </w:r>
      <w:r w:rsidRPr="00182A4E">
        <w:t xml:space="preserve"> may be offered by any academic unit at the College.  </w:t>
      </w:r>
      <w:r w:rsidR="00AE6D88">
        <w:t xml:space="preserve">In most cases, </w:t>
      </w:r>
      <w:r w:rsidRPr="00182A4E">
        <w:t>COLL 200 courses are anchored in one of three knowledge domains, and deliberately look outward to one or both of the other two knowledge domains.   The knowledge domains are:</w:t>
      </w:r>
    </w:p>
    <w:p w:rsidR="003C4574" w:rsidRPr="00D54247" w:rsidRDefault="003C4574" w:rsidP="003C4574">
      <w:pPr>
        <w:spacing w:after="120"/>
        <w:rPr>
          <w:b/>
        </w:rPr>
      </w:pPr>
      <w:r w:rsidRPr="00D54247">
        <w:rPr>
          <w:b/>
        </w:rPr>
        <w:t>Arts, Letters, and Values (ALV)</w:t>
      </w:r>
    </w:p>
    <w:p w:rsidR="003C4574" w:rsidRPr="00182A4E" w:rsidRDefault="003C4574" w:rsidP="003C4574">
      <w:pPr>
        <w:spacing w:after="120"/>
      </w:pPr>
      <w:r w:rsidRPr="00182A4E">
        <w:t>Courses in this domain examine the expression and evaluation of values and attitudes. Courses may develop the ability of students to express their own values and attitudes or to develop their own evaluations using literature, art, music, performance, or philosophy. Others may examine the expressions and evaluations themselves historically, cross-culturally, or via the social and cognitive processes that produce them.</w:t>
      </w:r>
    </w:p>
    <w:p w:rsidR="003C4574" w:rsidRPr="00D54247" w:rsidRDefault="003C4574" w:rsidP="003C4574">
      <w:pPr>
        <w:spacing w:after="120"/>
        <w:rPr>
          <w:b/>
        </w:rPr>
      </w:pPr>
      <w:r w:rsidRPr="00D54247">
        <w:rPr>
          <w:b/>
        </w:rPr>
        <w:t>Cultures, Societies, and Individuals (CSI)</w:t>
      </w:r>
    </w:p>
    <w:p w:rsidR="003C4574" w:rsidRPr="00182A4E" w:rsidRDefault="003C4574" w:rsidP="003C4574">
      <w:pPr>
        <w:spacing w:after="120"/>
      </w:pPr>
      <w:r w:rsidRPr="00182A4E">
        <w:t>Courses in this domain examine the realm of human cultures, societies, and individuals through their development, organization, and interaction. Some courses employ mathematical modeling, statistical analysis, and scientific experimentation; some, the analysis of artifacts and texts; and others, observation, inference, and extrapolation. Students learn to describe, theorize, and explain human cultures, societies, and individuals in their variety over time and space.</w:t>
      </w:r>
    </w:p>
    <w:p w:rsidR="003C4574" w:rsidRPr="00D54247" w:rsidRDefault="003C4574" w:rsidP="003C4574">
      <w:pPr>
        <w:spacing w:after="120"/>
        <w:rPr>
          <w:b/>
        </w:rPr>
      </w:pPr>
      <w:r w:rsidRPr="00D54247">
        <w:rPr>
          <w:b/>
        </w:rPr>
        <w:t>Natural and Quantitative Reasoning (NQR)</w:t>
      </w:r>
    </w:p>
    <w:p w:rsidR="003C4574" w:rsidRDefault="003C4574" w:rsidP="003C4574">
      <w:r w:rsidRPr="00182A4E">
        <w:t xml:space="preserve">Courses in this domain examine the natural world and physical universe and the means by which humans observe, measure, model, and interpret it. Courses explore the process of scientific discovery, including the methods required to gather and assess empirical data, investigate the predictions of existing theories, and develop experimentally testable hypotheses. Courses may also focus on </w:t>
      </w:r>
      <w:bookmarkStart w:id="0" w:name="_GoBack"/>
      <w:bookmarkEnd w:id="0"/>
      <w:r w:rsidRPr="00182A4E">
        <w:t>mathematical or computational methods as applied to these investigations. Students develop their understanding not only of the foundations, implications, and uses of scientific knowledge but also how scientific approaches can be used to create tangible products.</w:t>
      </w:r>
    </w:p>
    <w:p w:rsidR="003C4574" w:rsidRPr="009444DC" w:rsidRDefault="003C4574" w:rsidP="003C4574">
      <w:pPr>
        <w:spacing w:after="120"/>
      </w:pPr>
      <w:r w:rsidRPr="009444DC">
        <w:t xml:space="preserve">Learning Expectations:  What the faculty expects students to learn and be able to do in </w:t>
      </w:r>
      <w:r>
        <w:t>COLL 200</w:t>
      </w:r>
      <w:r w:rsidRPr="009444DC">
        <w:t xml:space="preserve"> courses:</w:t>
      </w:r>
    </w:p>
    <w:p w:rsidR="003C4574" w:rsidRPr="009444DC" w:rsidRDefault="003C4574" w:rsidP="003C4574">
      <w:pPr>
        <w:spacing w:after="120"/>
      </w:pPr>
      <w:r w:rsidRPr="009444DC">
        <w:t>1.</w:t>
      </w:r>
      <w:r w:rsidRPr="009444DC">
        <w:tab/>
      </w:r>
      <w:r w:rsidRPr="008862AD">
        <w:t>Master basic ideas and methods central to th</w:t>
      </w:r>
      <w:r w:rsidR="00F55E04">
        <w:t xml:space="preserve">e primary </w:t>
      </w:r>
      <w:r w:rsidRPr="008862AD">
        <w:t>knowledge domain(s)</w:t>
      </w:r>
      <w:r>
        <w:t>;</w:t>
      </w:r>
    </w:p>
    <w:p w:rsidR="003C4574" w:rsidRDefault="003C4574" w:rsidP="003C4574">
      <w:r w:rsidRPr="009444DC">
        <w:t>2.</w:t>
      </w:r>
      <w:r w:rsidRPr="009444DC">
        <w:tab/>
      </w:r>
      <w:r w:rsidRPr="008862AD">
        <w:t xml:space="preserve">Make coherent and meaningful interconnections across the academic </w:t>
      </w:r>
      <w:r w:rsidR="00F55E04">
        <w:t>domains</w:t>
      </w:r>
      <w:r>
        <w:t>.</w:t>
      </w:r>
    </w:p>
    <w:sectPr w:rsidR="003C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A98"/>
    <w:multiLevelType w:val="hybridMultilevel"/>
    <w:tmpl w:val="1FF0C42C"/>
    <w:lvl w:ilvl="0" w:tplc="2458B5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F6291"/>
    <w:multiLevelType w:val="hybridMultilevel"/>
    <w:tmpl w:val="408A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A414C"/>
    <w:multiLevelType w:val="hybridMultilevel"/>
    <w:tmpl w:val="0EFC5AB8"/>
    <w:lvl w:ilvl="0" w:tplc="2458B5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sworth, Susan L">
    <w15:presenceInfo w15:providerId="AD" w15:userId="S-1-5-21-914998017-3378650636-3039052779-13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74"/>
    <w:rsid w:val="00084434"/>
    <w:rsid w:val="00157CAF"/>
    <w:rsid w:val="003C4574"/>
    <w:rsid w:val="007C11EE"/>
    <w:rsid w:val="009A5534"/>
    <w:rsid w:val="00AE6D88"/>
    <w:rsid w:val="00D068D0"/>
    <w:rsid w:val="00D12444"/>
    <w:rsid w:val="00DC4BD0"/>
    <w:rsid w:val="00F5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C4574"/>
    <w:rPr>
      <w:b/>
      <w:bCs/>
    </w:rPr>
  </w:style>
  <w:style w:type="paragraph" w:styleId="ListParagraph">
    <w:name w:val="List Paragraph"/>
    <w:basedOn w:val="Normal"/>
    <w:uiPriority w:val="34"/>
    <w:qFormat/>
    <w:rsid w:val="00157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C4574"/>
    <w:rPr>
      <w:b/>
      <w:bCs/>
    </w:rPr>
  </w:style>
  <w:style w:type="paragraph" w:styleId="ListParagraph">
    <w:name w:val="List Paragraph"/>
    <w:basedOn w:val="Normal"/>
    <w:uiPriority w:val="34"/>
    <w:qFormat/>
    <w:rsid w:val="0015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Ridley-Johnston</dc:creator>
  <cp:lastModifiedBy>Denise Ridley-Johnston</cp:lastModifiedBy>
  <cp:revision>4</cp:revision>
  <dcterms:created xsi:type="dcterms:W3CDTF">2016-04-27T15:39:00Z</dcterms:created>
  <dcterms:modified xsi:type="dcterms:W3CDTF">2016-05-31T19:18:00Z</dcterms:modified>
</cp:coreProperties>
</file>