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9128" w14:textId="77777777" w:rsidR="00B57CBF" w:rsidRDefault="00B57CBF" w:rsidP="00747CA0">
      <w:pPr>
        <w:jc w:val="center"/>
        <w:rPr>
          <w:b/>
          <w:sz w:val="44"/>
        </w:rPr>
      </w:pPr>
    </w:p>
    <w:p w14:paraId="58C67389" w14:textId="77777777" w:rsidR="00B57CBF" w:rsidRDefault="00B57CBF" w:rsidP="00747CA0">
      <w:pPr>
        <w:jc w:val="center"/>
        <w:rPr>
          <w:b/>
          <w:sz w:val="44"/>
        </w:rPr>
      </w:pPr>
    </w:p>
    <w:p w14:paraId="504B3DF6" w14:textId="77777777" w:rsidR="00B57CBF" w:rsidRDefault="00B57CBF" w:rsidP="00747CA0">
      <w:pPr>
        <w:jc w:val="center"/>
        <w:rPr>
          <w:b/>
          <w:sz w:val="44"/>
        </w:rPr>
      </w:pPr>
    </w:p>
    <w:p w14:paraId="7194F57C" w14:textId="77777777" w:rsidR="00747CA0" w:rsidRPr="00747CA0" w:rsidRDefault="00747CA0" w:rsidP="00747CA0">
      <w:pPr>
        <w:jc w:val="center"/>
        <w:rPr>
          <w:b/>
          <w:sz w:val="44"/>
        </w:rPr>
      </w:pPr>
      <w:r w:rsidRPr="00747CA0">
        <w:rPr>
          <w:b/>
          <w:sz w:val="44"/>
        </w:rPr>
        <w:t>William &amp; Mary</w:t>
      </w:r>
    </w:p>
    <w:p w14:paraId="7A9A7E32" w14:textId="77777777" w:rsidR="00747CA0" w:rsidRPr="00747CA0" w:rsidRDefault="00747CA0" w:rsidP="00747CA0">
      <w:pPr>
        <w:jc w:val="center"/>
        <w:rPr>
          <w:b/>
          <w:sz w:val="44"/>
        </w:rPr>
      </w:pPr>
      <w:r w:rsidRPr="00747CA0">
        <w:rPr>
          <w:b/>
          <w:sz w:val="44"/>
        </w:rPr>
        <w:t>Financial Operations</w:t>
      </w:r>
    </w:p>
    <w:p w14:paraId="13E83097" w14:textId="77777777" w:rsidR="00747CA0" w:rsidRPr="00747CA0" w:rsidRDefault="00DF6292" w:rsidP="00747CA0">
      <w:pPr>
        <w:jc w:val="center"/>
        <w:rPr>
          <w:b/>
          <w:sz w:val="44"/>
        </w:rPr>
      </w:pPr>
      <w:r>
        <w:rPr>
          <w:b/>
          <w:sz w:val="44"/>
        </w:rPr>
        <w:t xml:space="preserve">Policies and </w:t>
      </w:r>
      <w:r w:rsidR="00747CA0" w:rsidRPr="00747CA0">
        <w:rPr>
          <w:b/>
          <w:sz w:val="44"/>
        </w:rPr>
        <w:t>Procedure</w:t>
      </w:r>
      <w:r>
        <w:rPr>
          <w:b/>
          <w:sz w:val="44"/>
        </w:rPr>
        <w:t>s</w:t>
      </w:r>
      <w:r w:rsidR="00747CA0" w:rsidRPr="00747CA0">
        <w:rPr>
          <w:b/>
          <w:sz w:val="44"/>
        </w:rPr>
        <w:t xml:space="preserve"> Manual</w:t>
      </w:r>
    </w:p>
    <w:p w14:paraId="4D9CBE09" w14:textId="77777777" w:rsidR="00747CA0" w:rsidRPr="00747CA0" w:rsidRDefault="00747CA0" w:rsidP="00747CA0">
      <w:pPr>
        <w:jc w:val="center"/>
        <w:rPr>
          <w:b/>
          <w:sz w:val="44"/>
        </w:rPr>
      </w:pPr>
    </w:p>
    <w:p w14:paraId="11334D6B" w14:textId="7351616D" w:rsidR="00747CA0" w:rsidRPr="00747CA0" w:rsidRDefault="00E16D34" w:rsidP="00747CA0">
      <w:pPr>
        <w:jc w:val="center"/>
        <w:rPr>
          <w:sz w:val="44"/>
        </w:rPr>
      </w:pPr>
      <w:r>
        <w:rPr>
          <w:sz w:val="44"/>
        </w:rPr>
        <w:t>Cashiers</w:t>
      </w:r>
    </w:p>
    <w:p w14:paraId="782DB5CB" w14:textId="77777777" w:rsidR="00747CA0" w:rsidRPr="00747CA0" w:rsidRDefault="00747CA0" w:rsidP="00747CA0">
      <w:pPr>
        <w:jc w:val="center"/>
        <w:rPr>
          <w:sz w:val="44"/>
        </w:rPr>
      </w:pPr>
    </w:p>
    <w:p w14:paraId="0CA4283B" w14:textId="11368A4E" w:rsidR="000C2C4D" w:rsidRDefault="008B3C40" w:rsidP="00747CA0">
      <w:pPr>
        <w:jc w:val="center"/>
        <w:rPr>
          <w:sz w:val="44"/>
        </w:rPr>
      </w:pPr>
      <w:r>
        <w:rPr>
          <w:sz w:val="44"/>
        </w:rPr>
        <w:t xml:space="preserve">Manual Number: </w:t>
      </w:r>
      <w:r w:rsidR="00E16D34">
        <w:rPr>
          <w:sz w:val="44"/>
        </w:rPr>
        <w:t>C</w:t>
      </w:r>
      <w:r w:rsidR="00747CA0" w:rsidRPr="00747CA0">
        <w:rPr>
          <w:sz w:val="44"/>
        </w:rPr>
        <w:t>-</w:t>
      </w:r>
      <w:r w:rsidR="002E7DB3">
        <w:rPr>
          <w:sz w:val="44"/>
        </w:rPr>
        <w:t>[</w:t>
      </w:r>
      <w:r w:rsidR="002032C4">
        <w:rPr>
          <w:sz w:val="44"/>
        </w:rPr>
        <w:t>Number</w:t>
      </w:r>
      <w:r w:rsidR="002E7DB3">
        <w:rPr>
          <w:sz w:val="44"/>
        </w:rPr>
        <w:t>]</w:t>
      </w:r>
    </w:p>
    <w:p w14:paraId="10A8201A" w14:textId="39DE1740" w:rsidR="00747CA0" w:rsidRPr="00747CA0" w:rsidRDefault="00E16D34" w:rsidP="00747CA0">
      <w:pPr>
        <w:jc w:val="center"/>
        <w:rPr>
          <w:sz w:val="44"/>
        </w:rPr>
      </w:pPr>
      <w:r>
        <w:rPr>
          <w:sz w:val="44"/>
        </w:rPr>
        <w:t>Petty Cash &amp; Audit Policies</w:t>
      </w:r>
    </w:p>
    <w:p w14:paraId="1CE42F8F" w14:textId="77777777" w:rsidR="00747CA0" w:rsidRPr="00747CA0" w:rsidRDefault="00747CA0" w:rsidP="00747CA0">
      <w:pPr>
        <w:rPr>
          <w:b/>
        </w:rPr>
      </w:pPr>
    </w:p>
    <w:p w14:paraId="79013792" w14:textId="02C59CBD" w:rsidR="00747CA0" w:rsidRPr="00747CA0" w:rsidRDefault="00747CA0" w:rsidP="00747CA0">
      <w:pPr>
        <w:jc w:val="center"/>
      </w:pPr>
      <w:r w:rsidRPr="00747CA0">
        <w:t xml:space="preserve">Last Saved Date: </w:t>
      </w:r>
      <w:r w:rsidR="00E16D34">
        <w:t>September 2019</w:t>
      </w:r>
    </w:p>
    <w:p w14:paraId="3EBDC5D7" w14:textId="1FCB44E3" w:rsidR="00747CA0" w:rsidRDefault="00747CA0" w:rsidP="00747CA0">
      <w:pPr>
        <w:jc w:val="center"/>
      </w:pPr>
      <w:r w:rsidRPr="00747CA0">
        <w:t>Last Saved By:</w:t>
      </w:r>
      <w:r w:rsidR="002032C4">
        <w:t xml:space="preserve"> </w:t>
      </w:r>
      <w:r w:rsidR="00E16D34">
        <w:t>Ghana Smith</w:t>
      </w:r>
    </w:p>
    <w:p w14:paraId="541E8A49" w14:textId="72A44586" w:rsidR="0044233C" w:rsidRDefault="0044233C" w:rsidP="00747CA0">
      <w:pPr>
        <w:jc w:val="center"/>
      </w:pPr>
      <w:r>
        <w:t>Approved: February 10, 2021</w:t>
      </w:r>
    </w:p>
    <w:p w14:paraId="230C1194" w14:textId="1897353A" w:rsidR="0044233C" w:rsidRDefault="0044233C" w:rsidP="00747CA0">
      <w:pPr>
        <w:jc w:val="center"/>
      </w:pPr>
      <w:r>
        <w:t>Approved By: Theresa Jarrell</w:t>
      </w:r>
    </w:p>
    <w:p w14:paraId="115B8EDE" w14:textId="77777777" w:rsidR="00B57CBF" w:rsidRDefault="00B57CBF" w:rsidP="00747CA0">
      <w:pPr>
        <w:jc w:val="center"/>
      </w:pPr>
    </w:p>
    <w:p w14:paraId="2112938E" w14:textId="77777777" w:rsidR="00C912D7" w:rsidRDefault="00C912D7" w:rsidP="00C912D7">
      <w:pPr>
        <w:jc w:val="both"/>
        <w:rPr>
          <w:b/>
        </w:rPr>
      </w:pPr>
    </w:p>
    <w:p w14:paraId="4AC32336" w14:textId="77777777" w:rsidR="00C912D7" w:rsidRDefault="00C912D7" w:rsidP="00C912D7">
      <w:pPr>
        <w:jc w:val="both"/>
        <w:rPr>
          <w:b/>
        </w:rPr>
      </w:pPr>
    </w:p>
    <w:p w14:paraId="7178C08C" w14:textId="77777777" w:rsidR="00C912D7" w:rsidRDefault="00C912D7" w:rsidP="00C912D7">
      <w:pPr>
        <w:jc w:val="both"/>
        <w:rPr>
          <w:b/>
        </w:rPr>
      </w:pPr>
    </w:p>
    <w:p w14:paraId="375E15D9" w14:textId="77777777" w:rsidR="00C912D7" w:rsidRDefault="00C912D7" w:rsidP="00C912D7">
      <w:pPr>
        <w:jc w:val="both"/>
        <w:rPr>
          <w:b/>
        </w:rPr>
      </w:pPr>
    </w:p>
    <w:p w14:paraId="47C413F4" w14:textId="77777777" w:rsidR="00C912D7" w:rsidRDefault="00C912D7" w:rsidP="00C912D7">
      <w:pPr>
        <w:jc w:val="both"/>
        <w:rPr>
          <w:b/>
        </w:rPr>
      </w:pPr>
    </w:p>
    <w:p w14:paraId="17756644" w14:textId="77777777" w:rsidR="00C912D7" w:rsidRDefault="00C912D7" w:rsidP="00C912D7">
      <w:pPr>
        <w:jc w:val="both"/>
        <w:rPr>
          <w:b/>
        </w:rPr>
      </w:pPr>
    </w:p>
    <w:p w14:paraId="18E51A2B" w14:textId="77777777" w:rsidR="00C912D7" w:rsidRDefault="00C912D7" w:rsidP="00C912D7">
      <w:pPr>
        <w:jc w:val="both"/>
        <w:rPr>
          <w:b/>
        </w:rPr>
      </w:pPr>
    </w:p>
    <w:p w14:paraId="66034A79" w14:textId="77777777" w:rsidR="00C912D7" w:rsidRDefault="00C912D7" w:rsidP="00C912D7">
      <w:pPr>
        <w:jc w:val="both"/>
        <w:rPr>
          <w:b/>
        </w:rPr>
      </w:pPr>
    </w:p>
    <w:p w14:paraId="4F3E1ABB" w14:textId="77777777" w:rsidR="00C912D7" w:rsidRDefault="00C912D7" w:rsidP="00C912D7">
      <w:pPr>
        <w:jc w:val="both"/>
        <w:rPr>
          <w:b/>
        </w:rPr>
      </w:pPr>
    </w:p>
    <w:p w14:paraId="3A80ED39" w14:textId="77777777" w:rsidR="00C912D7" w:rsidRDefault="00C912D7" w:rsidP="00C912D7">
      <w:pPr>
        <w:jc w:val="both"/>
        <w:rPr>
          <w:b/>
        </w:rPr>
      </w:pPr>
    </w:p>
    <w:p w14:paraId="37399313" w14:textId="77777777" w:rsidR="00C912D7" w:rsidRDefault="00C912D7" w:rsidP="00C912D7">
      <w:pPr>
        <w:jc w:val="both"/>
        <w:rPr>
          <w:b/>
        </w:rPr>
      </w:pPr>
    </w:p>
    <w:p w14:paraId="6140CC8E" w14:textId="77777777" w:rsidR="00C912D7" w:rsidRDefault="00C912D7" w:rsidP="00C912D7">
      <w:pPr>
        <w:jc w:val="both"/>
        <w:rPr>
          <w:b/>
        </w:rPr>
      </w:pPr>
    </w:p>
    <w:p w14:paraId="70B9AFAD" w14:textId="77777777" w:rsidR="00C912D7" w:rsidRDefault="00C912D7" w:rsidP="00C912D7">
      <w:pPr>
        <w:jc w:val="both"/>
        <w:rPr>
          <w:b/>
        </w:rPr>
      </w:pPr>
    </w:p>
    <w:p w14:paraId="737FCA35" w14:textId="77777777" w:rsidR="00C912D7" w:rsidRDefault="00C912D7" w:rsidP="00C912D7">
      <w:pPr>
        <w:jc w:val="both"/>
        <w:rPr>
          <w:b/>
        </w:rPr>
      </w:pPr>
    </w:p>
    <w:p w14:paraId="2B9A8ADE" w14:textId="6BF00F17" w:rsidR="00C912D7" w:rsidRDefault="00C912D7" w:rsidP="00C912D7">
      <w:pPr>
        <w:jc w:val="both"/>
        <w:rPr>
          <w:b/>
          <w:bCs/>
          <w:sz w:val="40"/>
          <w:szCs w:val="40"/>
        </w:rPr>
      </w:pPr>
      <w:r>
        <w:rPr>
          <w:b/>
          <w:bCs/>
          <w:sz w:val="40"/>
          <w:szCs w:val="40"/>
        </w:rPr>
        <w:t>Revisions/Approvals</w:t>
      </w:r>
    </w:p>
    <w:p w14:paraId="62CE2DC1" w14:textId="77777777" w:rsidR="00C912D7" w:rsidRDefault="00C912D7" w:rsidP="00C912D7">
      <w:pPr>
        <w:jc w:val="center"/>
      </w:pPr>
    </w:p>
    <w:tbl>
      <w:tblPr>
        <w:tblW w:w="5197" w:type="pct"/>
        <w:tblCellMar>
          <w:left w:w="0" w:type="dxa"/>
          <w:right w:w="0" w:type="dxa"/>
        </w:tblCellMar>
        <w:tblLook w:val="04A0" w:firstRow="1" w:lastRow="0" w:firstColumn="1" w:lastColumn="0" w:noHBand="0" w:noVBand="1"/>
      </w:tblPr>
      <w:tblGrid>
        <w:gridCol w:w="1020"/>
        <w:gridCol w:w="994"/>
        <w:gridCol w:w="6945"/>
        <w:gridCol w:w="1123"/>
        <w:gridCol w:w="1123"/>
      </w:tblGrid>
      <w:tr w:rsidR="00C912D7" w14:paraId="510A3DD6" w14:textId="77777777" w:rsidTr="003A7987">
        <w:trPr>
          <w:cantSplit/>
          <w:tblHeader/>
        </w:trPr>
        <w:tc>
          <w:tcPr>
            <w:tcW w:w="477" w:type="pct"/>
            <w:tcBorders>
              <w:top w:val="single" w:sz="8" w:space="0" w:color="auto"/>
              <w:left w:val="single" w:sz="8" w:space="0" w:color="auto"/>
              <w:bottom w:val="single" w:sz="12" w:space="0" w:color="auto"/>
              <w:right w:val="single" w:sz="8" w:space="0" w:color="auto"/>
            </w:tcBorders>
            <w:shd w:val="clear" w:color="auto" w:fill="E5E5E5"/>
            <w:tcMar>
              <w:top w:w="0" w:type="dxa"/>
              <w:left w:w="108" w:type="dxa"/>
              <w:bottom w:w="0" w:type="dxa"/>
              <w:right w:w="108" w:type="dxa"/>
            </w:tcMar>
            <w:vAlign w:val="bottom"/>
            <w:hideMark/>
          </w:tcPr>
          <w:p w14:paraId="1ABE2D6B" w14:textId="77777777" w:rsidR="00C912D7" w:rsidRDefault="00C912D7" w:rsidP="003A7987">
            <w:pPr>
              <w:pStyle w:val="NormalSmall"/>
            </w:pPr>
            <w:r>
              <w:t>Revised By</w:t>
            </w:r>
          </w:p>
        </w:tc>
        <w:tc>
          <w:tcPr>
            <w:tcW w:w="356" w:type="pct"/>
            <w:tcBorders>
              <w:top w:val="single" w:sz="8" w:space="0" w:color="auto"/>
              <w:left w:val="nil"/>
              <w:bottom w:val="single" w:sz="12" w:space="0" w:color="auto"/>
              <w:right w:val="single" w:sz="8" w:space="0" w:color="auto"/>
            </w:tcBorders>
            <w:shd w:val="clear" w:color="auto" w:fill="E5E5E5"/>
            <w:tcMar>
              <w:top w:w="0" w:type="dxa"/>
              <w:left w:w="108" w:type="dxa"/>
              <w:bottom w:w="0" w:type="dxa"/>
              <w:right w:w="108" w:type="dxa"/>
            </w:tcMar>
            <w:vAlign w:val="bottom"/>
            <w:hideMark/>
          </w:tcPr>
          <w:p w14:paraId="0CE10F5B" w14:textId="77777777" w:rsidR="00C912D7" w:rsidRDefault="00C912D7" w:rsidP="003A7987">
            <w:pPr>
              <w:pStyle w:val="NormalSmall"/>
            </w:pPr>
            <w:r>
              <w:t>Revision Date</w:t>
            </w:r>
          </w:p>
        </w:tc>
        <w:tc>
          <w:tcPr>
            <w:tcW w:w="3120" w:type="pct"/>
            <w:tcBorders>
              <w:top w:val="single" w:sz="8" w:space="0" w:color="auto"/>
              <w:left w:val="nil"/>
              <w:bottom w:val="single" w:sz="12" w:space="0" w:color="auto"/>
              <w:right w:val="single" w:sz="8" w:space="0" w:color="auto"/>
            </w:tcBorders>
            <w:shd w:val="clear" w:color="auto" w:fill="E5E5E5"/>
            <w:tcMar>
              <w:top w:w="0" w:type="dxa"/>
              <w:left w:w="108" w:type="dxa"/>
              <w:bottom w:w="0" w:type="dxa"/>
              <w:right w:w="108" w:type="dxa"/>
            </w:tcMar>
            <w:vAlign w:val="bottom"/>
            <w:hideMark/>
          </w:tcPr>
          <w:p w14:paraId="3116D35A" w14:textId="77777777" w:rsidR="00C912D7" w:rsidRDefault="00C912D7" w:rsidP="003A7987">
            <w:pPr>
              <w:pStyle w:val="NormalSmall"/>
            </w:pPr>
            <w:r>
              <w:t>Description of Revision</w:t>
            </w:r>
          </w:p>
        </w:tc>
        <w:tc>
          <w:tcPr>
            <w:tcW w:w="523" w:type="pct"/>
            <w:tcBorders>
              <w:top w:val="single" w:sz="8" w:space="0" w:color="auto"/>
              <w:left w:val="nil"/>
              <w:bottom w:val="single" w:sz="12" w:space="0" w:color="auto"/>
              <w:right w:val="single" w:sz="8" w:space="0" w:color="auto"/>
            </w:tcBorders>
            <w:shd w:val="clear" w:color="auto" w:fill="E5E5E5"/>
            <w:tcMar>
              <w:top w:w="0" w:type="dxa"/>
              <w:left w:w="108" w:type="dxa"/>
              <w:bottom w:w="0" w:type="dxa"/>
              <w:right w:w="108" w:type="dxa"/>
            </w:tcMar>
            <w:vAlign w:val="bottom"/>
            <w:hideMark/>
          </w:tcPr>
          <w:p w14:paraId="53B6ED80" w14:textId="77777777" w:rsidR="00C912D7" w:rsidRDefault="00C912D7" w:rsidP="003A7987">
            <w:pPr>
              <w:pStyle w:val="NormalSmall"/>
            </w:pPr>
            <w:r>
              <w:t>Approved By</w:t>
            </w:r>
          </w:p>
        </w:tc>
        <w:tc>
          <w:tcPr>
            <w:tcW w:w="523" w:type="pct"/>
            <w:tcBorders>
              <w:top w:val="single" w:sz="8" w:space="0" w:color="auto"/>
              <w:left w:val="nil"/>
              <w:bottom w:val="single" w:sz="12" w:space="0" w:color="auto"/>
              <w:right w:val="single" w:sz="8" w:space="0" w:color="auto"/>
            </w:tcBorders>
            <w:shd w:val="clear" w:color="auto" w:fill="E5E5E5"/>
            <w:tcMar>
              <w:top w:w="0" w:type="dxa"/>
              <w:left w:w="108" w:type="dxa"/>
              <w:bottom w:w="0" w:type="dxa"/>
              <w:right w:w="108" w:type="dxa"/>
            </w:tcMar>
            <w:vAlign w:val="bottom"/>
            <w:hideMark/>
          </w:tcPr>
          <w:p w14:paraId="2BC21E1E" w14:textId="77777777" w:rsidR="00C912D7" w:rsidRDefault="00C912D7" w:rsidP="003A7987">
            <w:pPr>
              <w:pStyle w:val="NormalSmall"/>
            </w:pPr>
            <w:r>
              <w:t>Approval Date</w:t>
            </w:r>
          </w:p>
        </w:tc>
      </w:tr>
      <w:tr w:rsidR="00C912D7" w14:paraId="5804B6D9" w14:textId="77777777" w:rsidTr="003A7987">
        <w:trPr>
          <w:trHeight w:val="255"/>
        </w:trPr>
        <w:tc>
          <w:tcPr>
            <w:tcW w:w="4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F32BE3" w14:textId="774BFD57" w:rsidR="00C912D7" w:rsidRDefault="00FB495D" w:rsidP="003A7987">
            <w:pPr>
              <w:pStyle w:val="NormalSmall"/>
            </w:pPr>
            <w:r>
              <w:t>KD</w:t>
            </w: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tcPr>
          <w:p w14:paraId="5BE76194" w14:textId="3B6CD40F" w:rsidR="00C912D7" w:rsidRDefault="00FB495D" w:rsidP="003A7987">
            <w:pPr>
              <w:pStyle w:val="NormalSmall"/>
            </w:pPr>
            <w:r>
              <w:t>2/16/2024</w:t>
            </w:r>
          </w:p>
        </w:tc>
        <w:tc>
          <w:tcPr>
            <w:tcW w:w="3120" w:type="pct"/>
            <w:tcBorders>
              <w:top w:val="nil"/>
              <w:left w:val="nil"/>
              <w:bottom w:val="single" w:sz="8" w:space="0" w:color="auto"/>
              <w:right w:val="single" w:sz="8" w:space="0" w:color="auto"/>
            </w:tcBorders>
            <w:tcMar>
              <w:top w:w="0" w:type="dxa"/>
              <w:left w:w="108" w:type="dxa"/>
              <w:bottom w:w="0" w:type="dxa"/>
              <w:right w:w="108" w:type="dxa"/>
            </w:tcMar>
            <w:vAlign w:val="center"/>
          </w:tcPr>
          <w:p w14:paraId="56975ADB" w14:textId="50E49510" w:rsidR="00C912D7" w:rsidRPr="00890329" w:rsidRDefault="00E80144" w:rsidP="003A7987">
            <w:pPr>
              <w:pStyle w:val="NormalSmall"/>
            </w:pPr>
            <w:r>
              <w:t>none</w:t>
            </w:r>
          </w:p>
        </w:tc>
        <w:tc>
          <w:tcPr>
            <w:tcW w:w="523" w:type="pct"/>
            <w:tcBorders>
              <w:top w:val="nil"/>
              <w:left w:val="nil"/>
              <w:bottom w:val="single" w:sz="8" w:space="0" w:color="auto"/>
              <w:right w:val="single" w:sz="8" w:space="0" w:color="auto"/>
            </w:tcBorders>
            <w:tcMar>
              <w:top w:w="0" w:type="dxa"/>
              <w:left w:w="108" w:type="dxa"/>
              <w:bottom w:w="0" w:type="dxa"/>
              <w:right w:w="108" w:type="dxa"/>
            </w:tcMar>
            <w:vAlign w:val="center"/>
          </w:tcPr>
          <w:p w14:paraId="07857993" w14:textId="77777777" w:rsidR="00C912D7" w:rsidRDefault="00C912D7" w:rsidP="003A7987">
            <w:pPr>
              <w:pStyle w:val="NormalSmall"/>
            </w:pPr>
          </w:p>
        </w:tc>
        <w:tc>
          <w:tcPr>
            <w:tcW w:w="523" w:type="pct"/>
            <w:tcBorders>
              <w:top w:val="nil"/>
              <w:left w:val="nil"/>
              <w:bottom w:val="single" w:sz="8" w:space="0" w:color="auto"/>
              <w:right w:val="single" w:sz="8" w:space="0" w:color="auto"/>
            </w:tcBorders>
            <w:tcMar>
              <w:top w:w="0" w:type="dxa"/>
              <w:left w:w="108" w:type="dxa"/>
              <w:bottom w:w="0" w:type="dxa"/>
              <w:right w:w="108" w:type="dxa"/>
            </w:tcMar>
            <w:vAlign w:val="center"/>
          </w:tcPr>
          <w:p w14:paraId="2695B31A" w14:textId="77777777" w:rsidR="00C912D7" w:rsidRDefault="00C912D7" w:rsidP="003A7987">
            <w:pPr>
              <w:pStyle w:val="NormalSmall"/>
            </w:pPr>
          </w:p>
        </w:tc>
      </w:tr>
      <w:tr w:rsidR="00C912D7" w14:paraId="4AA2F56D" w14:textId="77777777" w:rsidTr="003A7987">
        <w:trPr>
          <w:trHeight w:val="255"/>
        </w:trPr>
        <w:tc>
          <w:tcPr>
            <w:tcW w:w="4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E78AD5" w14:textId="77777777" w:rsidR="00C912D7" w:rsidRDefault="00C912D7" w:rsidP="003A7987">
            <w:pPr>
              <w:pStyle w:val="NormalSmall"/>
            </w:pP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tcPr>
          <w:p w14:paraId="18C5EBB7" w14:textId="77777777" w:rsidR="00C912D7" w:rsidRDefault="00C912D7" w:rsidP="003A7987">
            <w:pPr>
              <w:pStyle w:val="NormalSmall"/>
            </w:pPr>
          </w:p>
        </w:tc>
        <w:tc>
          <w:tcPr>
            <w:tcW w:w="3120" w:type="pct"/>
            <w:tcBorders>
              <w:top w:val="nil"/>
              <w:left w:val="nil"/>
              <w:bottom w:val="single" w:sz="8" w:space="0" w:color="auto"/>
              <w:right w:val="single" w:sz="8" w:space="0" w:color="auto"/>
            </w:tcBorders>
            <w:tcMar>
              <w:top w:w="0" w:type="dxa"/>
              <w:left w:w="108" w:type="dxa"/>
              <w:bottom w:w="0" w:type="dxa"/>
              <w:right w:w="108" w:type="dxa"/>
            </w:tcMar>
            <w:vAlign w:val="center"/>
          </w:tcPr>
          <w:p w14:paraId="7BF09941" w14:textId="77777777" w:rsidR="00C912D7" w:rsidRDefault="00C912D7" w:rsidP="003A7987">
            <w:pPr>
              <w:pStyle w:val="NormalSmall"/>
            </w:pPr>
          </w:p>
        </w:tc>
        <w:tc>
          <w:tcPr>
            <w:tcW w:w="523" w:type="pct"/>
            <w:tcBorders>
              <w:top w:val="nil"/>
              <w:left w:val="nil"/>
              <w:bottom w:val="single" w:sz="8" w:space="0" w:color="auto"/>
              <w:right w:val="single" w:sz="8" w:space="0" w:color="auto"/>
            </w:tcBorders>
            <w:tcMar>
              <w:top w:w="0" w:type="dxa"/>
              <w:left w:w="108" w:type="dxa"/>
              <w:bottom w:w="0" w:type="dxa"/>
              <w:right w:w="108" w:type="dxa"/>
            </w:tcMar>
            <w:vAlign w:val="center"/>
          </w:tcPr>
          <w:p w14:paraId="58344148" w14:textId="77777777" w:rsidR="00C912D7" w:rsidRDefault="00C912D7" w:rsidP="003A7987">
            <w:pPr>
              <w:pStyle w:val="NormalSmall"/>
            </w:pPr>
          </w:p>
        </w:tc>
        <w:tc>
          <w:tcPr>
            <w:tcW w:w="523" w:type="pct"/>
            <w:tcBorders>
              <w:top w:val="nil"/>
              <w:left w:val="nil"/>
              <w:bottom w:val="single" w:sz="8" w:space="0" w:color="auto"/>
              <w:right w:val="single" w:sz="8" w:space="0" w:color="auto"/>
            </w:tcBorders>
            <w:tcMar>
              <w:top w:w="0" w:type="dxa"/>
              <w:left w:w="108" w:type="dxa"/>
              <w:bottom w:w="0" w:type="dxa"/>
              <w:right w:w="108" w:type="dxa"/>
            </w:tcMar>
            <w:vAlign w:val="center"/>
          </w:tcPr>
          <w:p w14:paraId="67B94BEF" w14:textId="77777777" w:rsidR="00C912D7" w:rsidRDefault="00C912D7" w:rsidP="003A7987">
            <w:pPr>
              <w:pStyle w:val="NormalSmall"/>
            </w:pPr>
          </w:p>
        </w:tc>
      </w:tr>
      <w:tr w:rsidR="00C912D7" w14:paraId="1AE83BFD" w14:textId="77777777" w:rsidTr="003A7987">
        <w:trPr>
          <w:trHeight w:val="255"/>
        </w:trPr>
        <w:tc>
          <w:tcPr>
            <w:tcW w:w="4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AE3C20" w14:textId="77777777" w:rsidR="00C912D7" w:rsidRDefault="00C912D7" w:rsidP="003A7987">
            <w:pPr>
              <w:pStyle w:val="NormalSmall"/>
            </w:pP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tcPr>
          <w:p w14:paraId="7F45762E" w14:textId="77777777" w:rsidR="00C912D7" w:rsidRDefault="00C912D7" w:rsidP="003A7987">
            <w:pPr>
              <w:pStyle w:val="NormalSmall"/>
            </w:pPr>
          </w:p>
        </w:tc>
        <w:tc>
          <w:tcPr>
            <w:tcW w:w="3120" w:type="pct"/>
            <w:tcBorders>
              <w:top w:val="nil"/>
              <w:left w:val="nil"/>
              <w:bottom w:val="single" w:sz="8" w:space="0" w:color="auto"/>
              <w:right w:val="single" w:sz="8" w:space="0" w:color="auto"/>
            </w:tcBorders>
            <w:tcMar>
              <w:top w:w="0" w:type="dxa"/>
              <w:left w:w="108" w:type="dxa"/>
              <w:bottom w:w="0" w:type="dxa"/>
              <w:right w:w="108" w:type="dxa"/>
            </w:tcMar>
            <w:vAlign w:val="center"/>
          </w:tcPr>
          <w:p w14:paraId="26D3CBC2" w14:textId="77777777" w:rsidR="00C912D7" w:rsidRDefault="00C912D7" w:rsidP="003A7987">
            <w:pPr>
              <w:pStyle w:val="NormalSmall"/>
            </w:pPr>
          </w:p>
        </w:tc>
        <w:tc>
          <w:tcPr>
            <w:tcW w:w="523" w:type="pct"/>
            <w:tcBorders>
              <w:top w:val="nil"/>
              <w:left w:val="nil"/>
              <w:bottom w:val="single" w:sz="8" w:space="0" w:color="auto"/>
              <w:right w:val="single" w:sz="8" w:space="0" w:color="auto"/>
            </w:tcBorders>
            <w:tcMar>
              <w:top w:w="0" w:type="dxa"/>
              <w:left w:w="108" w:type="dxa"/>
              <w:bottom w:w="0" w:type="dxa"/>
              <w:right w:w="108" w:type="dxa"/>
            </w:tcMar>
            <w:vAlign w:val="center"/>
          </w:tcPr>
          <w:p w14:paraId="263C8D7F" w14:textId="77777777" w:rsidR="00C912D7" w:rsidRDefault="00C912D7" w:rsidP="003A7987">
            <w:pPr>
              <w:pStyle w:val="NormalSmall"/>
            </w:pPr>
          </w:p>
        </w:tc>
        <w:tc>
          <w:tcPr>
            <w:tcW w:w="523" w:type="pct"/>
            <w:tcBorders>
              <w:top w:val="nil"/>
              <w:left w:val="nil"/>
              <w:bottom w:val="single" w:sz="8" w:space="0" w:color="auto"/>
              <w:right w:val="single" w:sz="8" w:space="0" w:color="auto"/>
            </w:tcBorders>
            <w:tcMar>
              <w:top w:w="0" w:type="dxa"/>
              <w:left w:w="108" w:type="dxa"/>
              <w:bottom w:w="0" w:type="dxa"/>
              <w:right w:w="108" w:type="dxa"/>
            </w:tcMar>
            <w:vAlign w:val="center"/>
          </w:tcPr>
          <w:p w14:paraId="7C0D0791" w14:textId="77777777" w:rsidR="00C912D7" w:rsidRDefault="00C912D7" w:rsidP="003A7987">
            <w:pPr>
              <w:pStyle w:val="NormalSmall"/>
            </w:pPr>
          </w:p>
        </w:tc>
      </w:tr>
      <w:tr w:rsidR="00C912D7" w14:paraId="70E0D9BC" w14:textId="77777777" w:rsidTr="003A7987">
        <w:trPr>
          <w:trHeight w:val="255"/>
        </w:trPr>
        <w:tc>
          <w:tcPr>
            <w:tcW w:w="4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522B8E" w14:textId="77777777" w:rsidR="00C912D7" w:rsidRDefault="00C912D7" w:rsidP="003A7987">
            <w:pPr>
              <w:pStyle w:val="NormalSmall"/>
            </w:pP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tcPr>
          <w:p w14:paraId="1D5DCDD7" w14:textId="77777777" w:rsidR="00C912D7" w:rsidRDefault="00C912D7" w:rsidP="003A7987">
            <w:pPr>
              <w:pStyle w:val="NormalSmall"/>
            </w:pPr>
          </w:p>
        </w:tc>
        <w:tc>
          <w:tcPr>
            <w:tcW w:w="3120" w:type="pct"/>
            <w:tcBorders>
              <w:top w:val="nil"/>
              <w:left w:val="nil"/>
              <w:bottom w:val="single" w:sz="8" w:space="0" w:color="auto"/>
              <w:right w:val="single" w:sz="8" w:space="0" w:color="auto"/>
            </w:tcBorders>
            <w:tcMar>
              <w:top w:w="0" w:type="dxa"/>
              <w:left w:w="108" w:type="dxa"/>
              <w:bottom w:w="0" w:type="dxa"/>
              <w:right w:w="108" w:type="dxa"/>
            </w:tcMar>
            <w:vAlign w:val="center"/>
          </w:tcPr>
          <w:p w14:paraId="32AE701F" w14:textId="77777777" w:rsidR="00C912D7" w:rsidRDefault="00C912D7" w:rsidP="003A7987">
            <w:pPr>
              <w:pStyle w:val="NormalSmall"/>
            </w:pPr>
          </w:p>
        </w:tc>
        <w:tc>
          <w:tcPr>
            <w:tcW w:w="523" w:type="pct"/>
            <w:tcBorders>
              <w:top w:val="nil"/>
              <w:left w:val="nil"/>
              <w:bottom w:val="single" w:sz="8" w:space="0" w:color="auto"/>
              <w:right w:val="single" w:sz="8" w:space="0" w:color="auto"/>
            </w:tcBorders>
            <w:tcMar>
              <w:top w:w="0" w:type="dxa"/>
              <w:left w:w="108" w:type="dxa"/>
              <w:bottom w:w="0" w:type="dxa"/>
              <w:right w:w="108" w:type="dxa"/>
            </w:tcMar>
            <w:vAlign w:val="center"/>
          </w:tcPr>
          <w:p w14:paraId="691025E2" w14:textId="77777777" w:rsidR="00C912D7" w:rsidRDefault="00C912D7" w:rsidP="003A7987">
            <w:pPr>
              <w:pStyle w:val="NormalSmall"/>
            </w:pPr>
          </w:p>
        </w:tc>
        <w:tc>
          <w:tcPr>
            <w:tcW w:w="523" w:type="pct"/>
            <w:tcBorders>
              <w:top w:val="nil"/>
              <w:left w:val="nil"/>
              <w:bottom w:val="single" w:sz="8" w:space="0" w:color="auto"/>
              <w:right w:val="single" w:sz="8" w:space="0" w:color="auto"/>
            </w:tcBorders>
            <w:tcMar>
              <w:top w:w="0" w:type="dxa"/>
              <w:left w:w="108" w:type="dxa"/>
              <w:bottom w:w="0" w:type="dxa"/>
              <w:right w:w="108" w:type="dxa"/>
            </w:tcMar>
            <w:vAlign w:val="center"/>
          </w:tcPr>
          <w:p w14:paraId="2B8A3A07" w14:textId="77777777" w:rsidR="00C912D7" w:rsidRDefault="00C912D7" w:rsidP="003A7987">
            <w:pPr>
              <w:pStyle w:val="NormalSmall"/>
            </w:pPr>
          </w:p>
        </w:tc>
      </w:tr>
      <w:tr w:rsidR="00C912D7" w14:paraId="044B1238" w14:textId="77777777" w:rsidTr="003A7987">
        <w:trPr>
          <w:trHeight w:val="255"/>
        </w:trPr>
        <w:tc>
          <w:tcPr>
            <w:tcW w:w="4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0DEE2A" w14:textId="77777777" w:rsidR="00C912D7" w:rsidRDefault="00C912D7" w:rsidP="003A7987">
            <w:pPr>
              <w:pStyle w:val="NormalSmall"/>
            </w:pPr>
          </w:p>
        </w:tc>
        <w:tc>
          <w:tcPr>
            <w:tcW w:w="356" w:type="pct"/>
            <w:tcBorders>
              <w:top w:val="nil"/>
              <w:left w:val="nil"/>
              <w:bottom w:val="single" w:sz="8" w:space="0" w:color="auto"/>
              <w:right w:val="single" w:sz="8" w:space="0" w:color="auto"/>
            </w:tcBorders>
            <w:tcMar>
              <w:top w:w="0" w:type="dxa"/>
              <w:left w:w="108" w:type="dxa"/>
              <w:bottom w:w="0" w:type="dxa"/>
              <w:right w:w="108" w:type="dxa"/>
            </w:tcMar>
            <w:vAlign w:val="center"/>
          </w:tcPr>
          <w:p w14:paraId="1A76BE9E" w14:textId="77777777" w:rsidR="00C912D7" w:rsidRDefault="00C912D7" w:rsidP="003A7987">
            <w:pPr>
              <w:pStyle w:val="NormalSmall"/>
            </w:pPr>
          </w:p>
        </w:tc>
        <w:tc>
          <w:tcPr>
            <w:tcW w:w="3120" w:type="pct"/>
            <w:tcBorders>
              <w:top w:val="nil"/>
              <w:left w:val="nil"/>
              <w:bottom w:val="single" w:sz="8" w:space="0" w:color="auto"/>
              <w:right w:val="single" w:sz="8" w:space="0" w:color="auto"/>
            </w:tcBorders>
            <w:tcMar>
              <w:top w:w="0" w:type="dxa"/>
              <w:left w:w="108" w:type="dxa"/>
              <w:bottom w:w="0" w:type="dxa"/>
              <w:right w:w="108" w:type="dxa"/>
            </w:tcMar>
            <w:vAlign w:val="center"/>
          </w:tcPr>
          <w:p w14:paraId="587B6287" w14:textId="77777777" w:rsidR="00C912D7" w:rsidRDefault="00C912D7" w:rsidP="003A7987">
            <w:pPr>
              <w:pStyle w:val="NormalSmall"/>
            </w:pPr>
          </w:p>
        </w:tc>
        <w:tc>
          <w:tcPr>
            <w:tcW w:w="523" w:type="pct"/>
            <w:tcBorders>
              <w:top w:val="nil"/>
              <w:left w:val="nil"/>
              <w:bottom w:val="single" w:sz="8" w:space="0" w:color="auto"/>
              <w:right w:val="single" w:sz="8" w:space="0" w:color="auto"/>
            </w:tcBorders>
            <w:tcMar>
              <w:top w:w="0" w:type="dxa"/>
              <w:left w:w="108" w:type="dxa"/>
              <w:bottom w:w="0" w:type="dxa"/>
              <w:right w:w="108" w:type="dxa"/>
            </w:tcMar>
            <w:vAlign w:val="center"/>
          </w:tcPr>
          <w:p w14:paraId="107FB88D" w14:textId="77777777" w:rsidR="00C912D7" w:rsidRDefault="00C912D7" w:rsidP="003A7987">
            <w:pPr>
              <w:pStyle w:val="NormalSmall"/>
            </w:pPr>
          </w:p>
        </w:tc>
        <w:tc>
          <w:tcPr>
            <w:tcW w:w="523" w:type="pct"/>
            <w:tcBorders>
              <w:top w:val="nil"/>
              <w:left w:val="nil"/>
              <w:bottom w:val="single" w:sz="8" w:space="0" w:color="auto"/>
              <w:right w:val="single" w:sz="8" w:space="0" w:color="auto"/>
            </w:tcBorders>
            <w:tcMar>
              <w:top w:w="0" w:type="dxa"/>
              <w:left w:w="108" w:type="dxa"/>
              <w:bottom w:w="0" w:type="dxa"/>
              <w:right w:w="108" w:type="dxa"/>
            </w:tcMar>
            <w:vAlign w:val="center"/>
          </w:tcPr>
          <w:p w14:paraId="0ED7B518" w14:textId="77777777" w:rsidR="00C912D7" w:rsidRDefault="00C912D7" w:rsidP="003A7987">
            <w:pPr>
              <w:pStyle w:val="NormalSmall"/>
            </w:pPr>
          </w:p>
        </w:tc>
      </w:tr>
    </w:tbl>
    <w:p w14:paraId="00849240" w14:textId="77777777" w:rsidR="0089206A" w:rsidRDefault="0089206A">
      <w:pPr>
        <w:spacing w:after="160" w:line="259" w:lineRule="auto"/>
        <w:contextualSpacing w:val="0"/>
      </w:pPr>
    </w:p>
    <w:p w14:paraId="7DB58323" w14:textId="77777777" w:rsidR="00B57CBF" w:rsidRPr="00747CA0" w:rsidRDefault="00B57CBF" w:rsidP="00747CA0">
      <w:pPr>
        <w:jc w:val="center"/>
      </w:pPr>
    </w:p>
    <w:p w14:paraId="3774DB9D" w14:textId="77777777" w:rsidR="00747CA0" w:rsidRPr="00747CA0" w:rsidRDefault="00747CA0" w:rsidP="00747CA0">
      <w:pPr>
        <w:contextualSpacing w:val="0"/>
        <w:jc w:val="center"/>
        <w:rPr>
          <w:b/>
        </w:rPr>
      </w:pPr>
      <w:r w:rsidRPr="00747CA0">
        <w:rPr>
          <w:b/>
        </w:rPr>
        <w:br w:type="page"/>
      </w:r>
    </w:p>
    <w:p w14:paraId="30D8965F" w14:textId="77777777" w:rsidR="00E16D34" w:rsidRDefault="00E16D34" w:rsidP="00E16D34">
      <w:pPr>
        <w:jc w:val="center"/>
      </w:pPr>
      <w:r>
        <w:lastRenderedPageBreak/>
        <w:t xml:space="preserve">  </w:t>
      </w:r>
      <w:r w:rsidRPr="00505AA3">
        <w:t>WILLIAM &amp; MARY</w:t>
      </w:r>
    </w:p>
    <w:p w14:paraId="000D75EF" w14:textId="77777777" w:rsidR="00E16D34" w:rsidRDefault="00E16D34" w:rsidP="00E16D34">
      <w:pPr>
        <w:jc w:val="center"/>
      </w:pPr>
      <w:r>
        <w:t>OFFICE OF THE BURSAR</w:t>
      </w:r>
    </w:p>
    <w:p w14:paraId="1F7206E0" w14:textId="77777777" w:rsidR="00E16D34" w:rsidRDefault="00E16D34" w:rsidP="00E16D34">
      <w:pPr>
        <w:jc w:val="center"/>
      </w:pPr>
      <w:r>
        <w:t>DEPARTMENTAL PETTY CASH – OPERATIONAL POLICIES</w:t>
      </w:r>
    </w:p>
    <w:p w14:paraId="747E89ED" w14:textId="77777777" w:rsidR="00E16D34" w:rsidRDefault="00E16D34" w:rsidP="00E16D34">
      <w:pPr>
        <w:jc w:val="center"/>
      </w:pPr>
      <w:r>
        <w:t>September 2019</w:t>
      </w:r>
    </w:p>
    <w:p w14:paraId="357E4CAC" w14:textId="77777777" w:rsidR="00E16D34" w:rsidRDefault="00E16D34" w:rsidP="00E16D34"/>
    <w:p w14:paraId="49503AD3" w14:textId="77777777" w:rsidR="00E16D34" w:rsidRDefault="00E16D34" w:rsidP="00E16D34">
      <w:r>
        <w:t xml:space="preserve">Please adhere to the following policies and procedures in the administration of your petty cash fund.  This policy will detail the authorized use of petty cash funds and restrictions on purchases.  </w:t>
      </w:r>
    </w:p>
    <w:p w14:paraId="25ED906A" w14:textId="77777777" w:rsidR="00E16D34" w:rsidRDefault="00E16D34" w:rsidP="00E16D34"/>
    <w:p w14:paraId="25C9EB3B" w14:textId="3BDE6C70" w:rsidR="00E16D34" w:rsidRDefault="00E16D34" w:rsidP="00E16D34">
      <w:pPr>
        <w:pStyle w:val="ListParagraph"/>
        <w:numPr>
          <w:ilvl w:val="0"/>
          <w:numId w:val="31"/>
        </w:numPr>
        <w:spacing w:line="276" w:lineRule="auto"/>
      </w:pPr>
      <w:r>
        <w:t xml:space="preserve">Petty Cash is generally requested and used for two purposes:  small purchases of approved miscellaneous expenditures &amp;/or cash drawer change fund activity.  A separate Petty Cash Request Change form is required to establish petty cash for each type of account (small purchases versus change fund use) designating a fund custodian and responsible administrator. If you maintain two separate </w:t>
      </w:r>
      <w:r w:rsidR="006D3F43">
        <w:t>funds,</w:t>
      </w:r>
      <w:r>
        <w:t xml:space="preserve"> they must be kept separate. </w:t>
      </w:r>
      <w:r w:rsidR="006D3F43">
        <w:t>A detailed</w:t>
      </w:r>
      <w:r>
        <w:t xml:space="preserve"> explanation is required as to why the funds are needed.  The department is responsible to ensure Petty Cash used for small purchases </w:t>
      </w:r>
      <w:r w:rsidR="00D9025C">
        <w:t>meets</w:t>
      </w:r>
      <w:r>
        <w:t xml:space="preserve"> all accounts payable regulations to ensure reimbursement (see below ‘**’).  You cannot use the petty cash fund to circumvent accounts payable requirements. We realize that funds used for small purchases may be needed, but it is strongly recommended the department use the small purchase credit card instead; </w:t>
      </w:r>
      <w:r w:rsidR="00D9025C">
        <w:t>an explanation</w:t>
      </w:r>
      <w:r>
        <w:t xml:space="preserve"> as to why the SPCC is not adequate for your needs should be explained.    The total amount of the petty cash fund must always be equal to the amount of cash on hand plus any unreimbursed expenses or equal funds held in a cash drawer for change activity.</w:t>
      </w:r>
    </w:p>
    <w:p w14:paraId="62027ADE" w14:textId="77777777" w:rsidR="00E16D34" w:rsidRPr="00505AA3" w:rsidRDefault="00E16D34" w:rsidP="00E16D34">
      <w:pPr>
        <w:pStyle w:val="ListParagraph"/>
        <w:spacing w:line="276" w:lineRule="auto"/>
      </w:pPr>
    </w:p>
    <w:p w14:paraId="4E51FD2A" w14:textId="5B5364A5" w:rsidR="00E16D34" w:rsidRDefault="00E16D34" w:rsidP="00E16D34">
      <w:pPr>
        <w:pStyle w:val="ListParagraph"/>
        <w:numPr>
          <w:ilvl w:val="0"/>
          <w:numId w:val="31"/>
        </w:numPr>
        <w:spacing w:line="276" w:lineRule="auto"/>
      </w:pPr>
      <w:r w:rsidRPr="00505AA3">
        <w:t xml:space="preserve">Petty cash must be held in a locked cash drawer, a locking cash box or safe.  If using a locked box, it should be kept in a locked drawer, safe or filing cabinet.  The primary key to the locked storage should be held by the fund custodian.  A secondary key to the box should be retained by the administrator in the event of the absence of the fund custodian. Keys to the locked box should be kept in the possession of the custodian at all times and not left unattended in desks or drawers overnight.  Funds must always be secured when the custodian leaves the office.  Access should be limited to the area where funds are kept.  The fund custodian and the administrator can be held jointly liable for uninsured losses that occur as a result of failure to follow these procedures. </w:t>
      </w:r>
    </w:p>
    <w:p w14:paraId="2948FB6A" w14:textId="66F49C12" w:rsidR="00E16D34" w:rsidRPr="00505AA3" w:rsidRDefault="00E16D34" w:rsidP="00E16D34">
      <w:pPr>
        <w:pStyle w:val="ListParagraph"/>
        <w:spacing w:line="276" w:lineRule="auto"/>
      </w:pPr>
    </w:p>
    <w:p w14:paraId="3A6A2015" w14:textId="4D0D1BBD" w:rsidR="00E16D34" w:rsidRDefault="00E16D34" w:rsidP="00E16D34">
      <w:pPr>
        <w:pStyle w:val="ListParagraph"/>
        <w:numPr>
          <w:ilvl w:val="0"/>
          <w:numId w:val="31"/>
        </w:numPr>
        <w:spacing w:line="276" w:lineRule="auto"/>
      </w:pPr>
      <w:r w:rsidRPr="00505AA3">
        <w:t xml:space="preserve">To discourage theft, avoid dispensing money from the cash box in the presence of persons requesting money for small purchases.  Petty cash should be counted </w:t>
      </w:r>
      <w:r w:rsidR="00BB2111" w:rsidRPr="00505AA3">
        <w:t>daily</w:t>
      </w:r>
      <w:r w:rsidRPr="00505AA3">
        <w:t xml:space="preserve"> if transactions to such have occurred.  Petty cash used to fund cash drawer activity (a change fund) should be balanced </w:t>
      </w:r>
      <w:r w:rsidR="00BB2111" w:rsidRPr="00505AA3">
        <w:t>daily</w:t>
      </w:r>
      <w:r w:rsidRPr="00505AA3">
        <w:t xml:space="preserve"> (refer to the ‘Deposit and Cash Receipting Procedures’ on the Cashier website:  https://www.wm.edu/offices/financialoperations/cashiering).  Petty cash used for small purchases should be balanced at the time of the transaction, or at a minimum, twice monthly.  </w:t>
      </w:r>
    </w:p>
    <w:p w14:paraId="05214351" w14:textId="642F9A40" w:rsidR="00E16D34" w:rsidRPr="00505AA3" w:rsidRDefault="00E16D34" w:rsidP="00E16D34">
      <w:pPr>
        <w:pStyle w:val="ListParagraph"/>
        <w:spacing w:line="276" w:lineRule="auto"/>
      </w:pPr>
    </w:p>
    <w:p w14:paraId="145D87B8" w14:textId="0D840D1F" w:rsidR="00E16D34" w:rsidRPr="00505AA3" w:rsidRDefault="00E16D34" w:rsidP="00E16D34">
      <w:pPr>
        <w:pStyle w:val="ListParagraph"/>
        <w:numPr>
          <w:ilvl w:val="0"/>
          <w:numId w:val="31"/>
        </w:numPr>
        <w:spacing w:line="276" w:lineRule="auto"/>
        <w:rPr>
          <w:rFonts w:ascii="Times New Roman" w:hAnsi="Times New Roman" w:cs="Times New Roman"/>
        </w:rPr>
      </w:pPr>
      <w:r w:rsidRPr="00505AA3">
        <w:t xml:space="preserve">When balancing petty cash funds and you discover an overage or shortage, the difference should be identified on the balancing sheet.  The balancing sheet details categories for cash/coin when reconciling your petty cash.  The balance sheet can be obtained from the Lead Cashier or designed with your specific needs.  Please contact the Lead Cashier for assistance &amp;/or to review a </w:t>
      </w:r>
      <w:r w:rsidR="00453805" w:rsidRPr="00505AA3">
        <w:t>balance</w:t>
      </w:r>
      <w:r w:rsidRPr="00505AA3">
        <w:t xml:space="preserve"> sheet.  Departments should exercise due diligence by reviewing the work to try to resolve any discrepancies.  Discrepancies of $20 or more should be directed immediately to the Lead Cashier.</w:t>
      </w:r>
      <w:r w:rsidRPr="00505AA3">
        <w:rPr>
          <w:rFonts w:ascii="Times New Roman" w:hAnsi="Times New Roman" w:cs="Times New Roman"/>
          <w:sz w:val="20"/>
          <w:szCs w:val="20"/>
        </w:rPr>
        <w:t xml:space="preserve"> </w:t>
      </w:r>
    </w:p>
    <w:p w14:paraId="632C5943" w14:textId="77777777" w:rsidR="00E16D34" w:rsidRPr="00505AA3" w:rsidRDefault="00E16D34" w:rsidP="00E16D34">
      <w:pPr>
        <w:pStyle w:val="ListParagraph"/>
        <w:numPr>
          <w:ilvl w:val="0"/>
          <w:numId w:val="33"/>
        </w:numPr>
        <w:spacing w:line="276" w:lineRule="auto"/>
      </w:pPr>
      <w:r w:rsidRPr="00505AA3">
        <w:t xml:space="preserve">Departments who use the petty cash funds as a change fund should refer to the ‘Deposit and Cash Receipting Procedures’ on the Cashier website:  </w:t>
      </w:r>
      <w:r w:rsidRPr="00505AA3">
        <w:rPr>
          <w:i/>
        </w:rPr>
        <w:t>https://www.wm.edu/offices/financialoperations/cashiering</w:t>
      </w:r>
      <w:r w:rsidRPr="00505AA3">
        <w:t xml:space="preserve"> on handling overages and shortages.</w:t>
      </w:r>
    </w:p>
    <w:p w14:paraId="37693AC1" w14:textId="46112D2C" w:rsidR="00E16D34" w:rsidRPr="00505AA3" w:rsidRDefault="00E16D34" w:rsidP="00E16D34">
      <w:pPr>
        <w:pStyle w:val="ListParagraph"/>
        <w:numPr>
          <w:ilvl w:val="0"/>
          <w:numId w:val="33"/>
        </w:numPr>
        <w:spacing w:line="276" w:lineRule="auto"/>
      </w:pPr>
      <w:r w:rsidRPr="00505AA3">
        <w:t xml:space="preserve">Those that use petty cash for small </w:t>
      </w:r>
      <w:r w:rsidR="00453805" w:rsidRPr="00505AA3">
        <w:t>purchases</w:t>
      </w:r>
      <w:r w:rsidRPr="00505AA3">
        <w:t xml:space="preserve"> should try to resolve the discrepancy.  If the error cannot be identified</w:t>
      </w:r>
      <w:r w:rsidRPr="00505AA3">
        <w:rPr>
          <w:b/>
          <w:color w:val="0000CC"/>
        </w:rPr>
        <w:t xml:space="preserve">, </w:t>
      </w:r>
      <w:r w:rsidRPr="00505AA3">
        <w:t xml:space="preserve">both the custodian and administrator should sign off on the balance sheet as </w:t>
      </w:r>
      <w:r w:rsidR="00453805" w:rsidRPr="00505AA3">
        <w:t>reviewed</w:t>
      </w:r>
      <w:r w:rsidRPr="00505AA3">
        <w:t xml:space="preserve">.  If an overage, complete a deposit transmittal and credit funds to the designated index-over/short account.  </w:t>
      </w:r>
      <w:r w:rsidRPr="00505AA3">
        <w:lastRenderedPageBreak/>
        <w:t xml:space="preserve">Attach the balance sheet and explanation and </w:t>
      </w:r>
      <w:r w:rsidR="00F622D2" w:rsidRPr="00505AA3">
        <w:t>take it</w:t>
      </w:r>
      <w:r w:rsidRPr="00505AA3">
        <w:t xml:space="preserve"> to the Cashier’s Office for depositing.  If </w:t>
      </w:r>
      <w:r w:rsidR="00F622D2" w:rsidRPr="00505AA3">
        <w:t>there is a shortage</w:t>
      </w:r>
      <w:r w:rsidRPr="00505AA3">
        <w:t xml:space="preserve">, attach the balance sheet with </w:t>
      </w:r>
      <w:r w:rsidR="00FB495D" w:rsidRPr="00505AA3">
        <w:t>an explanation</w:t>
      </w:r>
      <w:r w:rsidRPr="00505AA3">
        <w:t xml:space="preserve"> to the vendor request form to replenish the fund.  You will charge the departmental index-over/short account.</w:t>
      </w:r>
    </w:p>
    <w:p w14:paraId="5AFFC8AA" w14:textId="009A66FB" w:rsidR="00E16D34" w:rsidRDefault="00E16D34" w:rsidP="00E16D34">
      <w:pPr>
        <w:pStyle w:val="ListParagraph"/>
        <w:numPr>
          <w:ilvl w:val="0"/>
          <w:numId w:val="33"/>
        </w:numPr>
        <w:spacing w:line="276" w:lineRule="auto"/>
      </w:pPr>
      <w:r w:rsidRPr="00505AA3">
        <w:t xml:space="preserve">If you do not know the over/short account and/or need help in completing the forms, please contact the Lead Cashier for assistance.     </w:t>
      </w:r>
    </w:p>
    <w:p w14:paraId="3E6D6B19" w14:textId="77777777" w:rsidR="00E16D34" w:rsidRPr="00505AA3" w:rsidRDefault="00E16D34" w:rsidP="00E16D34">
      <w:pPr>
        <w:pStyle w:val="ListParagraph"/>
        <w:spacing w:line="276" w:lineRule="auto"/>
        <w:ind w:left="1080"/>
      </w:pPr>
    </w:p>
    <w:p w14:paraId="21C217B2" w14:textId="33339A6A" w:rsidR="00E16D34" w:rsidRDefault="00E16D34" w:rsidP="00E16D34">
      <w:pPr>
        <w:pStyle w:val="ListParagraph"/>
        <w:numPr>
          <w:ilvl w:val="0"/>
          <w:numId w:val="31"/>
        </w:numPr>
        <w:spacing w:line="276" w:lineRule="auto"/>
      </w:pPr>
      <w:r w:rsidRPr="00505AA3">
        <w:t xml:space="preserve">In the event of a theft of the petty cash funds, the custodian should immediately notify the Campus Police Department first.  Then notify the Lead Cashier and Internal Audit. </w:t>
      </w:r>
    </w:p>
    <w:p w14:paraId="5DB7917F" w14:textId="77777777" w:rsidR="00E16D34" w:rsidRPr="00505AA3" w:rsidRDefault="00E16D34" w:rsidP="00E16D34">
      <w:pPr>
        <w:pStyle w:val="ListParagraph"/>
        <w:spacing w:line="276" w:lineRule="auto"/>
      </w:pPr>
    </w:p>
    <w:p w14:paraId="2E13DDC2" w14:textId="6B4B0CE5" w:rsidR="00E16D34" w:rsidRPr="00E16D34" w:rsidRDefault="00E16D34" w:rsidP="00E16D34">
      <w:pPr>
        <w:pStyle w:val="ListParagraph"/>
        <w:numPr>
          <w:ilvl w:val="0"/>
          <w:numId w:val="31"/>
        </w:numPr>
        <w:spacing w:line="276" w:lineRule="auto"/>
      </w:pPr>
      <w:r w:rsidRPr="00505AA3">
        <w:t xml:space="preserve">In the event of </w:t>
      </w:r>
      <w:r w:rsidR="00A27F01" w:rsidRPr="00505AA3">
        <w:t>the departure</w:t>
      </w:r>
      <w:r w:rsidRPr="00505AA3">
        <w:t xml:space="preserve"> of the fund custodian or administrator assigned to a petty cash fund, the keys to the secure cash box must be returned to the appropriate departmental authority.  Please contact the Lead Cashier and request a Petty Cash Request Change form as well as to schedule an audit.  The appropriate person, usually from the Cashier’s Office, should conduct a final count of the petty cash funds and the change form should be completed and signed before a new custodian assumes control of the funds.  This same process should be used in the event of an extended absence by either the fund custodian or administrator and again when that person returns to duty.</w:t>
      </w:r>
      <w:r w:rsidRPr="00505AA3">
        <w:rPr>
          <w:i/>
        </w:rPr>
        <w:t xml:space="preserve">  </w:t>
      </w:r>
    </w:p>
    <w:p w14:paraId="56C61CB1" w14:textId="515D86A8" w:rsidR="00E16D34" w:rsidRPr="00505AA3" w:rsidRDefault="00E16D34" w:rsidP="00E16D34">
      <w:pPr>
        <w:pStyle w:val="ListParagraph"/>
        <w:spacing w:line="276" w:lineRule="auto"/>
      </w:pPr>
    </w:p>
    <w:p w14:paraId="6B6B29A0" w14:textId="54EFBD56" w:rsidR="00E16D34" w:rsidRDefault="00E16D34" w:rsidP="00E16D34">
      <w:pPr>
        <w:pStyle w:val="ListParagraph"/>
        <w:numPr>
          <w:ilvl w:val="0"/>
          <w:numId w:val="31"/>
        </w:numPr>
        <w:spacing w:line="276" w:lineRule="auto"/>
      </w:pPr>
      <w:r w:rsidRPr="00505AA3">
        <w:t xml:space="preserve">All petty cash funds are subject to random, unannounced audits by the Lead Cashier, Internal Audit or State Auditors.  All petty cash administrators will receive quarterly petty cash balance statements from the Lead Cashier. Attach a detailed balancing report showing breakdown of cash/coin and pending expenses (if applicable for small purchases).  The fund must be counted and confirmed by the administrator. The completed forms must be returned to the Cashier’s Office in a timely fashion and a copy retained for your records at the department level.  </w:t>
      </w:r>
    </w:p>
    <w:p w14:paraId="0C3F7AC4" w14:textId="02460706" w:rsidR="00E16D34" w:rsidRPr="00505AA3" w:rsidRDefault="00E16D34" w:rsidP="00E16D34">
      <w:pPr>
        <w:pStyle w:val="ListParagraph"/>
        <w:spacing w:line="276" w:lineRule="auto"/>
      </w:pPr>
    </w:p>
    <w:p w14:paraId="0928C0FC" w14:textId="77777777" w:rsidR="00E16D34" w:rsidRPr="00505AA3" w:rsidRDefault="00E16D34" w:rsidP="00E16D34">
      <w:pPr>
        <w:pStyle w:val="ListParagraph"/>
        <w:numPr>
          <w:ilvl w:val="0"/>
          <w:numId w:val="31"/>
        </w:numPr>
        <w:spacing w:line="276" w:lineRule="auto"/>
      </w:pPr>
      <w:r w:rsidRPr="00505AA3">
        <w:rPr>
          <w:b/>
          <w:u w:val="single"/>
        </w:rPr>
        <w:t>Any</w:t>
      </w:r>
      <w:r w:rsidRPr="00505AA3">
        <w:t xml:space="preserve"> change in petty cash, i.e. increase/decrease funds, change in fund custodian/administrator, a Petty Cash Request Change form needs to be completed and the Lead Cashier notified. </w:t>
      </w:r>
    </w:p>
    <w:p w14:paraId="7B803FB6" w14:textId="77777777" w:rsidR="00E16D34" w:rsidRPr="00505AA3" w:rsidRDefault="00E16D34" w:rsidP="00E16D34">
      <w:pPr>
        <w:ind w:left="360"/>
      </w:pPr>
    </w:p>
    <w:p w14:paraId="021923DB" w14:textId="77777777" w:rsidR="00E16D34" w:rsidRPr="00505AA3" w:rsidRDefault="00E16D34" w:rsidP="00E16D34">
      <w:pPr>
        <w:ind w:left="360"/>
      </w:pPr>
      <w:r w:rsidRPr="00505AA3">
        <w:t>** An employee who makes authorized purchases on behalf of the College may be reimbursed for the purchase from the petty cash small purchase funds.  Please adhere to the following policies and procedures on the authorized use of your petty cash for purchases:</w:t>
      </w:r>
    </w:p>
    <w:p w14:paraId="19812A0E" w14:textId="77777777" w:rsidR="00E16D34" w:rsidRPr="00505AA3" w:rsidRDefault="00E16D34" w:rsidP="00E16D34">
      <w:pPr>
        <w:ind w:left="360"/>
      </w:pPr>
    </w:p>
    <w:p w14:paraId="0B3715FC" w14:textId="5F2A9F0E" w:rsidR="00E16D34" w:rsidRDefault="00E16D34" w:rsidP="00E16D34">
      <w:pPr>
        <w:pStyle w:val="ListParagraph"/>
        <w:numPr>
          <w:ilvl w:val="0"/>
          <w:numId w:val="32"/>
        </w:numPr>
        <w:spacing w:line="276" w:lineRule="auto"/>
      </w:pPr>
      <w:r w:rsidRPr="00505AA3">
        <w:t>Typical allowable transaction types include office supplies, lab supplies, local parking reimbursements, mailing services, copy services and photo services.</w:t>
      </w:r>
    </w:p>
    <w:p w14:paraId="0124C7FD" w14:textId="77777777" w:rsidR="00E16D34" w:rsidRPr="00505AA3" w:rsidRDefault="00E16D34" w:rsidP="00E16D34">
      <w:pPr>
        <w:pStyle w:val="ListParagraph"/>
        <w:spacing w:line="276" w:lineRule="auto"/>
        <w:ind w:left="1080"/>
      </w:pPr>
    </w:p>
    <w:p w14:paraId="5B53262F" w14:textId="12CFFE0C" w:rsidR="00E16D34" w:rsidRDefault="00E16D34" w:rsidP="00E16D34">
      <w:pPr>
        <w:pStyle w:val="ListParagraph"/>
        <w:numPr>
          <w:ilvl w:val="0"/>
          <w:numId w:val="32"/>
        </w:numPr>
        <w:spacing w:line="276" w:lineRule="auto"/>
      </w:pPr>
      <w:r w:rsidRPr="00505AA3">
        <w:t>Without prior approval from the Bursar’s Office no single transaction is to exceed $200.00.</w:t>
      </w:r>
    </w:p>
    <w:p w14:paraId="5051C995" w14:textId="207487F3" w:rsidR="00E16D34" w:rsidRPr="00505AA3" w:rsidRDefault="00E16D34" w:rsidP="00E16D34">
      <w:pPr>
        <w:pStyle w:val="ListParagraph"/>
        <w:spacing w:line="276" w:lineRule="auto"/>
        <w:ind w:left="1080"/>
      </w:pPr>
    </w:p>
    <w:p w14:paraId="1FECB769" w14:textId="77777777" w:rsidR="00E16D34" w:rsidRPr="00505AA3" w:rsidRDefault="00E16D34" w:rsidP="00E16D34">
      <w:pPr>
        <w:pStyle w:val="ListParagraph"/>
        <w:numPr>
          <w:ilvl w:val="0"/>
          <w:numId w:val="32"/>
        </w:numPr>
        <w:spacing w:line="276" w:lineRule="auto"/>
      </w:pPr>
      <w:r w:rsidRPr="00505AA3">
        <w:t xml:space="preserve">The following types of transactions are </w:t>
      </w:r>
      <w:r w:rsidRPr="00505AA3">
        <w:rPr>
          <w:b/>
          <w:u w:val="single"/>
        </w:rPr>
        <w:t>NOT</w:t>
      </w:r>
      <w:r w:rsidRPr="00505AA3">
        <w:t xml:space="preserve"> generally allowable (not an inclusive list):</w:t>
      </w:r>
    </w:p>
    <w:p w14:paraId="574504EB" w14:textId="03C11949" w:rsidR="00E16D34" w:rsidRPr="00505AA3" w:rsidRDefault="00E16D34" w:rsidP="00E16D34">
      <w:pPr>
        <w:pStyle w:val="ListParagraph"/>
        <w:numPr>
          <w:ilvl w:val="1"/>
          <w:numId w:val="32"/>
        </w:numPr>
        <w:spacing w:line="276" w:lineRule="auto"/>
      </w:pPr>
      <w:r w:rsidRPr="00505AA3">
        <w:t xml:space="preserve">Payment of sales or excise taxes on any purchases made in Virginia since the College is a </w:t>
      </w:r>
      <w:r w:rsidR="00F06078" w:rsidRPr="00505AA3">
        <w:t>tax-exempt</w:t>
      </w:r>
      <w:r w:rsidRPr="00505AA3">
        <w:t xml:space="preserve"> organization.</w:t>
      </w:r>
    </w:p>
    <w:p w14:paraId="0DDA9A0B" w14:textId="77777777" w:rsidR="00E16D34" w:rsidRPr="00505AA3" w:rsidRDefault="00E16D34" w:rsidP="00E16D34">
      <w:pPr>
        <w:pStyle w:val="ListParagraph"/>
        <w:numPr>
          <w:ilvl w:val="1"/>
          <w:numId w:val="32"/>
        </w:numPr>
        <w:spacing w:line="276" w:lineRule="auto"/>
      </w:pPr>
      <w:r w:rsidRPr="00505AA3">
        <w:t>Cashing of any personal checks and or personal loans.</w:t>
      </w:r>
    </w:p>
    <w:p w14:paraId="16545657" w14:textId="77777777" w:rsidR="00E16D34" w:rsidRPr="00505AA3" w:rsidRDefault="00E16D34" w:rsidP="00E16D34">
      <w:pPr>
        <w:pStyle w:val="ListParagraph"/>
        <w:numPr>
          <w:ilvl w:val="1"/>
          <w:numId w:val="32"/>
        </w:numPr>
        <w:spacing w:line="276" w:lineRule="auto"/>
      </w:pPr>
      <w:r w:rsidRPr="00505AA3">
        <w:t>Purchases required to be reported in specific manner such as personnel services, travel expenses, payroll advances and business meals.  These types of expenditures need to be reimbursed through the Accounts Payable Office.</w:t>
      </w:r>
    </w:p>
    <w:p w14:paraId="3C80FFE1" w14:textId="77777777" w:rsidR="00E16D34" w:rsidRPr="00505AA3" w:rsidRDefault="00E16D34" w:rsidP="00E16D34">
      <w:pPr>
        <w:pStyle w:val="ListParagraph"/>
        <w:numPr>
          <w:ilvl w:val="1"/>
          <w:numId w:val="32"/>
        </w:numPr>
        <w:spacing w:line="276" w:lineRule="auto"/>
      </w:pPr>
      <w:r w:rsidRPr="00505AA3">
        <w:t>Meals or entertainment greater than $5.00.</w:t>
      </w:r>
    </w:p>
    <w:p w14:paraId="3BE51E06" w14:textId="77777777" w:rsidR="00E16D34" w:rsidRPr="00505AA3" w:rsidRDefault="00E16D34" w:rsidP="00E16D34">
      <w:pPr>
        <w:pStyle w:val="ListParagraph"/>
        <w:numPr>
          <w:ilvl w:val="1"/>
          <w:numId w:val="32"/>
        </w:numPr>
        <w:spacing w:line="276" w:lineRule="auto"/>
      </w:pPr>
      <w:r w:rsidRPr="00505AA3">
        <w:t>Advertising</w:t>
      </w:r>
    </w:p>
    <w:p w14:paraId="5FBDAA5D" w14:textId="77777777" w:rsidR="00E16D34" w:rsidRPr="00505AA3" w:rsidRDefault="00E16D34" w:rsidP="00E16D34">
      <w:pPr>
        <w:pStyle w:val="ListParagraph"/>
        <w:numPr>
          <w:ilvl w:val="1"/>
          <w:numId w:val="32"/>
        </w:numPr>
        <w:spacing w:line="276" w:lineRule="auto"/>
      </w:pPr>
      <w:r w:rsidRPr="00505AA3">
        <w:lastRenderedPageBreak/>
        <w:t>Alcoholic beverages or tobacco of any kind or any type of controlled substance.</w:t>
      </w:r>
    </w:p>
    <w:p w14:paraId="0A3D97FE" w14:textId="77777777" w:rsidR="00E16D34" w:rsidRPr="00505AA3" w:rsidRDefault="00E16D34" w:rsidP="00E16D34">
      <w:pPr>
        <w:pStyle w:val="ListParagraph"/>
        <w:numPr>
          <w:ilvl w:val="1"/>
          <w:numId w:val="32"/>
        </w:numPr>
        <w:spacing w:line="276" w:lineRule="auto"/>
      </w:pPr>
      <w:r w:rsidRPr="00505AA3">
        <w:t>Chemicals or other types of hazardous materials.</w:t>
      </w:r>
    </w:p>
    <w:p w14:paraId="77FC9574" w14:textId="77777777" w:rsidR="00E16D34" w:rsidRPr="00505AA3" w:rsidRDefault="00E16D34" w:rsidP="00E16D34">
      <w:pPr>
        <w:pStyle w:val="ListParagraph"/>
        <w:numPr>
          <w:ilvl w:val="1"/>
          <w:numId w:val="32"/>
        </w:numPr>
        <w:spacing w:line="276" w:lineRule="auto"/>
      </w:pPr>
      <w:r w:rsidRPr="00505AA3">
        <w:t>Donations, flowers, letterhead, business cards, or envelopes</w:t>
      </w:r>
    </w:p>
    <w:p w14:paraId="2FFE8D76" w14:textId="77777777" w:rsidR="00E16D34" w:rsidRPr="00505AA3" w:rsidRDefault="00E16D34" w:rsidP="00E16D34">
      <w:pPr>
        <w:pStyle w:val="ListParagraph"/>
        <w:numPr>
          <w:ilvl w:val="1"/>
          <w:numId w:val="32"/>
        </w:numPr>
        <w:spacing w:line="276" w:lineRule="auto"/>
      </w:pPr>
      <w:r w:rsidRPr="00505AA3">
        <w:t>Professional services.</w:t>
      </w:r>
    </w:p>
    <w:p w14:paraId="5385A755" w14:textId="77777777" w:rsidR="00E16D34" w:rsidRPr="00505AA3" w:rsidRDefault="00E16D34" w:rsidP="00E16D34">
      <w:pPr>
        <w:pStyle w:val="ListParagraph"/>
        <w:numPr>
          <w:ilvl w:val="1"/>
          <w:numId w:val="32"/>
        </w:numPr>
        <w:spacing w:line="276" w:lineRule="auto"/>
      </w:pPr>
      <w:r w:rsidRPr="00505AA3">
        <w:t>Telephones or cell phones.</w:t>
      </w:r>
    </w:p>
    <w:p w14:paraId="49713BF3" w14:textId="76DA0261" w:rsidR="00E16D34" w:rsidRDefault="00E16D34" w:rsidP="00E16D34">
      <w:pPr>
        <w:pStyle w:val="ListParagraph"/>
        <w:numPr>
          <w:ilvl w:val="1"/>
          <w:numId w:val="32"/>
        </w:numPr>
        <w:spacing w:line="276" w:lineRule="auto"/>
      </w:pPr>
      <w:r w:rsidRPr="00505AA3">
        <w:t>Weapons and ammunitions</w:t>
      </w:r>
    </w:p>
    <w:p w14:paraId="249A2C11" w14:textId="77777777" w:rsidR="00E16D34" w:rsidRPr="00505AA3" w:rsidRDefault="00E16D34" w:rsidP="00E16D34">
      <w:pPr>
        <w:pStyle w:val="ListParagraph"/>
        <w:spacing w:line="276" w:lineRule="auto"/>
        <w:ind w:left="1800"/>
      </w:pPr>
    </w:p>
    <w:p w14:paraId="1815AB7A" w14:textId="00A27063" w:rsidR="00E16D34" w:rsidRDefault="00E16D34" w:rsidP="00E16D34">
      <w:pPr>
        <w:pStyle w:val="ListParagraph"/>
        <w:numPr>
          <w:ilvl w:val="0"/>
          <w:numId w:val="32"/>
        </w:numPr>
        <w:spacing w:line="276" w:lineRule="auto"/>
      </w:pPr>
      <w:r w:rsidRPr="00505AA3">
        <w:t>Financial Operations has the authority to make exceptions to the above list when special circumstances apply.  Approval for the exceptions must be received from the AP Manager PRIOR to making the purchase.  Violation of these policies may result in non-reimbursement &amp;/or closure of the fund.</w:t>
      </w:r>
    </w:p>
    <w:p w14:paraId="72BE32EB" w14:textId="77777777" w:rsidR="00E16D34" w:rsidRPr="00505AA3" w:rsidRDefault="00E16D34" w:rsidP="00E16D34">
      <w:pPr>
        <w:pStyle w:val="ListParagraph"/>
        <w:spacing w:line="276" w:lineRule="auto"/>
        <w:ind w:left="1080"/>
      </w:pPr>
    </w:p>
    <w:p w14:paraId="126024C4" w14:textId="4DCEAB12" w:rsidR="00E16D34" w:rsidRDefault="00E16D34" w:rsidP="00E16D34">
      <w:pPr>
        <w:pStyle w:val="ListParagraph"/>
        <w:numPr>
          <w:ilvl w:val="0"/>
          <w:numId w:val="32"/>
        </w:numPr>
        <w:spacing w:line="276" w:lineRule="auto"/>
      </w:pPr>
      <w:r w:rsidRPr="00505AA3">
        <w:t xml:space="preserve">Once the purchase has been made the employee should submit the original receipt for the purchase to the fund custodian.  This receipt should include the </w:t>
      </w:r>
      <w:r w:rsidR="00726180" w:rsidRPr="00505AA3">
        <w:t>vendor’s</w:t>
      </w:r>
      <w:r w:rsidRPr="00505AA3">
        <w:t xml:space="preserve"> name, the date of the purchase, the items purchased, the price per item and the total price.  If the purchaser has lost the original receipt, a Petty Cash Fund Missing Receipt Form can be obtained from the Manager of the Cashier’s Office.  The purchaser should sign the receipt when </w:t>
      </w:r>
      <w:r w:rsidR="00E140E2" w:rsidRPr="00505AA3">
        <w:t>submitting it</w:t>
      </w:r>
      <w:r w:rsidRPr="00505AA3">
        <w:t xml:space="preserve"> to the fund custodian.</w:t>
      </w:r>
    </w:p>
    <w:p w14:paraId="13BF4E0C" w14:textId="778DA1FB" w:rsidR="00E16D34" w:rsidRPr="00505AA3" w:rsidRDefault="00E16D34" w:rsidP="00E16D34">
      <w:pPr>
        <w:pStyle w:val="ListParagraph"/>
        <w:spacing w:line="276" w:lineRule="auto"/>
        <w:ind w:left="1080"/>
      </w:pPr>
    </w:p>
    <w:p w14:paraId="0D6F2496" w14:textId="58566863" w:rsidR="00E16D34" w:rsidRPr="00505AA3" w:rsidRDefault="00E16D34" w:rsidP="00E16D34">
      <w:pPr>
        <w:pStyle w:val="ListParagraph"/>
        <w:numPr>
          <w:ilvl w:val="0"/>
          <w:numId w:val="32"/>
        </w:numPr>
        <w:spacing w:line="276" w:lineRule="auto"/>
      </w:pPr>
      <w:r w:rsidRPr="00505AA3">
        <w:t xml:space="preserve">The fund custodian should submit to the Accounts Payable Department a vendor payment request to replenish the fund with </w:t>
      </w:r>
      <w:r w:rsidR="00E140E2" w:rsidRPr="00505AA3">
        <w:t>a check</w:t>
      </w:r>
      <w:r w:rsidRPr="00505AA3">
        <w:t xml:space="preserve"> payable to the College C/O the Fund Custodian-Petty Cash.  This process should be handled in a timely manner and should allow ample time for processing so that funds are not depleted before the reimbursement arrives.  When processing the check request, ORIGINAL receipts must be attached to the Vendor Payment Request Form.  Copies need to be kept by the custodian until reimbursed.  Once processed the Accounts Payable Department will return a check to the department </w:t>
      </w:r>
      <w:r w:rsidR="00DD788A" w:rsidRPr="00505AA3">
        <w:t>for</w:t>
      </w:r>
      <w:r w:rsidRPr="00505AA3">
        <w:t xml:space="preserve"> the request.  Checks can be cashed at the Cashier’s Office to replenish the fund.</w:t>
      </w:r>
    </w:p>
    <w:p w14:paraId="7BDB3680" w14:textId="77777777" w:rsidR="00E16D34" w:rsidRPr="00505AA3" w:rsidRDefault="00E16D34" w:rsidP="00E16D34"/>
    <w:p w14:paraId="23C6CC8E" w14:textId="1B676719" w:rsidR="00E16D34" w:rsidRPr="00505AA3" w:rsidRDefault="00F25343" w:rsidP="00E16D34">
      <w:r w:rsidRPr="00505AA3">
        <w:t>If</w:t>
      </w:r>
      <w:r w:rsidR="00E16D34" w:rsidRPr="00505AA3">
        <w:t xml:space="preserve"> the administrator determines that the petty cash fund is no longer needed, notification should be made to the Lead Cashier for a Petty Cash Request Change form.  Final reimbursement requests should be processed and received from Accounts Payable.  Once the checks have been received, the check along with any remaining cash on hand should be brought to the Cashier’s Office and receipted by the Cashier’s into the Banner fund.   We encourage all departments to take advantage of the College wide purchase card program.  Information about that program can be obtained from the Office of Procurement and the Accounts Payable Department in Financial Operations.</w:t>
      </w:r>
    </w:p>
    <w:p w14:paraId="1CA22766" w14:textId="77777777" w:rsidR="00E16D34" w:rsidRPr="00505AA3" w:rsidRDefault="00E16D34" w:rsidP="00E16D34"/>
    <w:p w14:paraId="13CE364B" w14:textId="77777777" w:rsidR="00E16D34" w:rsidRDefault="00E16D34" w:rsidP="00E16D34">
      <w:r w:rsidRPr="00505AA3">
        <w:t>Should you have any questions about these procedures, please contact the Lead Cashier or the Cashier Manager.  Copies of these procedures and specific forms can be found on the Financial Operations website under the Cashiering section.</w:t>
      </w:r>
    </w:p>
    <w:p w14:paraId="6905A499" w14:textId="77777777" w:rsidR="00E16D34" w:rsidRDefault="00E16D34" w:rsidP="00E16D34">
      <w:pPr>
        <w:pStyle w:val="ListParagraph"/>
        <w:ind w:left="1800"/>
      </w:pPr>
    </w:p>
    <w:p w14:paraId="18887B1E" w14:textId="77777777" w:rsidR="00E16D34" w:rsidRDefault="00E16D34" w:rsidP="00E16D34">
      <w:pPr>
        <w:pStyle w:val="ListParagraph"/>
        <w:ind w:left="1800"/>
      </w:pPr>
    </w:p>
    <w:p w14:paraId="46E7F934" w14:textId="77777777" w:rsidR="00E16D34" w:rsidRDefault="00E16D34" w:rsidP="00E16D34">
      <w:pPr>
        <w:pStyle w:val="ListParagraph"/>
        <w:ind w:left="1800"/>
      </w:pPr>
    </w:p>
    <w:p w14:paraId="4C50086C" w14:textId="77777777" w:rsidR="00E16D34" w:rsidRDefault="00E16D34" w:rsidP="00E16D34">
      <w:pPr>
        <w:rPr>
          <w:sz w:val="32"/>
          <w:szCs w:val="32"/>
        </w:rPr>
      </w:pPr>
      <w:r w:rsidRPr="00C5162C">
        <w:rPr>
          <w:sz w:val="32"/>
          <w:szCs w:val="32"/>
        </w:rPr>
        <w:t xml:space="preserve">Petty Cash </w:t>
      </w:r>
      <w:r>
        <w:rPr>
          <w:sz w:val="32"/>
          <w:szCs w:val="32"/>
        </w:rPr>
        <w:t xml:space="preserve">Audit </w:t>
      </w:r>
      <w:r w:rsidRPr="00C5162C">
        <w:rPr>
          <w:sz w:val="32"/>
          <w:szCs w:val="32"/>
        </w:rPr>
        <w:t>P</w:t>
      </w:r>
      <w:r>
        <w:rPr>
          <w:sz w:val="32"/>
          <w:szCs w:val="32"/>
        </w:rPr>
        <w:t>olicies</w:t>
      </w:r>
    </w:p>
    <w:p w14:paraId="355FEA7B" w14:textId="77777777" w:rsidR="00E16D34" w:rsidRDefault="00E16D34" w:rsidP="00E16D34"/>
    <w:p w14:paraId="3BB342F5" w14:textId="77777777" w:rsidR="00E16D34" w:rsidRDefault="00E16D34" w:rsidP="00E16D34">
      <w:r>
        <w:t>Annually</w:t>
      </w:r>
    </w:p>
    <w:p w14:paraId="671C7569" w14:textId="376472C7" w:rsidR="00E16D34" w:rsidRDefault="00E16D34" w:rsidP="00E16D34">
      <w:r>
        <w:t xml:space="preserve">At the beginning of the new FY the lead cashier will send to all the Petty Cash Administrator the Annual Department Petty Cash Advance Form. It will list both the Administrator and the Fund Custodian’s </w:t>
      </w:r>
      <w:r w:rsidR="00265EE9">
        <w:t>names;</w:t>
      </w:r>
      <w:r>
        <w:t xml:space="preserve"> each will need to verify the accounting information and the petty cash funds assigned to their department are correct. They will then sign the form and </w:t>
      </w:r>
      <w:r w:rsidR="00265EE9">
        <w:t>return it</w:t>
      </w:r>
      <w:r>
        <w:t xml:space="preserve"> to the lead cashier. If </w:t>
      </w:r>
      <w:r w:rsidR="008E5D42">
        <w:t>there are any</w:t>
      </w:r>
      <w:r>
        <w:t xml:space="preserve"> changes the lead cashier must </w:t>
      </w:r>
      <w:r w:rsidR="008E5D42">
        <w:t>be notified</w:t>
      </w:r>
      <w:r>
        <w:t xml:space="preserve"> immediately.</w:t>
      </w:r>
    </w:p>
    <w:p w14:paraId="49D13721" w14:textId="1C791DA5" w:rsidR="00E16D34" w:rsidRDefault="00E16D34" w:rsidP="00E16D34"/>
    <w:p w14:paraId="6D730B3F" w14:textId="77777777" w:rsidR="00902FF9" w:rsidRDefault="00902FF9" w:rsidP="00E16D34"/>
    <w:p w14:paraId="7A3CBBBC" w14:textId="77777777" w:rsidR="00E16D34" w:rsidRDefault="00E16D34" w:rsidP="00E16D34">
      <w:r>
        <w:t xml:space="preserve">Quarterly </w:t>
      </w:r>
    </w:p>
    <w:p w14:paraId="06FB17D5" w14:textId="77777777" w:rsidR="00E16D34" w:rsidRDefault="00E16D34" w:rsidP="00E16D34">
      <w:r>
        <w:lastRenderedPageBreak/>
        <w:t>Before quarter end the Administrator must perform an audit of his or her assigned petty cash. The lead cashier will send via inner office mail or e-mail a Quarter Ending Petty Cash Balance Sheet. The administrator will count the cash on hand, sign and return to the lead cashier by the dated required on the attached letter.</w:t>
      </w:r>
    </w:p>
    <w:p w14:paraId="69CDF5A8" w14:textId="77777777" w:rsidR="00E16D34" w:rsidRDefault="00E16D34" w:rsidP="00E16D34"/>
    <w:p w14:paraId="1D561F7A" w14:textId="77777777" w:rsidR="00E16D34" w:rsidRDefault="00E16D34" w:rsidP="00E16D34">
      <w:pPr>
        <w:rPr>
          <w:sz w:val="32"/>
          <w:szCs w:val="32"/>
        </w:rPr>
      </w:pPr>
      <w:r w:rsidRPr="00DF4240">
        <w:t>Semi</w:t>
      </w:r>
      <w:r w:rsidRPr="00E97973">
        <w:rPr>
          <w:sz w:val="32"/>
          <w:szCs w:val="32"/>
        </w:rPr>
        <w:t xml:space="preserve"> </w:t>
      </w:r>
      <w:r w:rsidRPr="00DF4240">
        <w:t>Annually</w:t>
      </w:r>
    </w:p>
    <w:p w14:paraId="0C023EF3" w14:textId="4690CD5B" w:rsidR="00E16D34" w:rsidRPr="00E97973" w:rsidRDefault="00E16D34" w:rsidP="00E16D34">
      <w:r>
        <w:t xml:space="preserve">The lead cashier will go to each location to count and verify the petty cash. It must be a surprise to the fund custodian, so working with the Administrator is the best way to make sure </w:t>
      </w:r>
      <w:r w:rsidR="008E5D42">
        <w:t>the custodian</w:t>
      </w:r>
      <w:r>
        <w:t xml:space="preserve"> is in the office. </w:t>
      </w:r>
    </w:p>
    <w:p w14:paraId="4D35A986" w14:textId="77777777" w:rsidR="00E16D34" w:rsidRDefault="00E16D34" w:rsidP="00E16D34"/>
    <w:sectPr w:rsidR="00E16D34" w:rsidSect="0055659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2753" w14:textId="77777777" w:rsidR="0055659A" w:rsidRDefault="0055659A" w:rsidP="00183CCA">
      <w:r>
        <w:separator/>
      </w:r>
    </w:p>
  </w:endnote>
  <w:endnote w:type="continuationSeparator" w:id="0">
    <w:p w14:paraId="04B9C69D" w14:textId="77777777" w:rsidR="0055659A" w:rsidRDefault="0055659A" w:rsidP="0018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431194"/>
      <w:docPartObj>
        <w:docPartGallery w:val="Page Numbers (Bottom of Page)"/>
        <w:docPartUnique/>
      </w:docPartObj>
    </w:sdtPr>
    <w:sdtEndPr>
      <w:rPr>
        <w:noProof/>
      </w:rPr>
    </w:sdtEndPr>
    <w:sdtContent>
      <w:p w14:paraId="0C879ADF" w14:textId="4EE6101B" w:rsidR="00676375" w:rsidRDefault="00676375">
        <w:pPr>
          <w:pStyle w:val="Footer"/>
          <w:jc w:val="right"/>
        </w:pPr>
        <w:r>
          <w:fldChar w:fldCharType="begin"/>
        </w:r>
        <w:r>
          <w:instrText xml:space="preserve"> PAGE   \* MERGEFORMAT </w:instrText>
        </w:r>
        <w:r>
          <w:fldChar w:fldCharType="separate"/>
        </w:r>
        <w:r w:rsidR="0044233C">
          <w:rPr>
            <w:noProof/>
          </w:rPr>
          <w:t>6</w:t>
        </w:r>
        <w:r>
          <w:rPr>
            <w:noProof/>
          </w:rPr>
          <w:fldChar w:fldCharType="end"/>
        </w:r>
      </w:p>
    </w:sdtContent>
  </w:sdt>
  <w:p w14:paraId="494D0912" w14:textId="77777777" w:rsidR="00676375" w:rsidRDefault="00676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0A84" w14:textId="77777777" w:rsidR="0055659A" w:rsidRDefault="0055659A" w:rsidP="00183CCA">
      <w:r>
        <w:separator/>
      </w:r>
    </w:p>
  </w:footnote>
  <w:footnote w:type="continuationSeparator" w:id="0">
    <w:p w14:paraId="2E43D28D" w14:textId="77777777" w:rsidR="0055659A" w:rsidRDefault="0055659A" w:rsidP="0018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6D6"/>
    <w:multiLevelType w:val="hybridMultilevel"/>
    <w:tmpl w:val="49AE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95A03"/>
    <w:multiLevelType w:val="hybridMultilevel"/>
    <w:tmpl w:val="C32CE87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572137"/>
    <w:multiLevelType w:val="hybridMultilevel"/>
    <w:tmpl w:val="E626CCB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5F2C67"/>
    <w:multiLevelType w:val="hybridMultilevel"/>
    <w:tmpl w:val="49AE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770E0"/>
    <w:multiLevelType w:val="hybridMultilevel"/>
    <w:tmpl w:val="49AE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71026"/>
    <w:multiLevelType w:val="hybridMultilevel"/>
    <w:tmpl w:val="3BB06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74E3C"/>
    <w:multiLevelType w:val="hybridMultilevel"/>
    <w:tmpl w:val="EA928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8F0098"/>
    <w:multiLevelType w:val="hybridMultilevel"/>
    <w:tmpl w:val="1FD21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805613"/>
    <w:multiLevelType w:val="hybridMultilevel"/>
    <w:tmpl w:val="CF98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E5AF5"/>
    <w:multiLevelType w:val="hybridMultilevel"/>
    <w:tmpl w:val="0014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74C15"/>
    <w:multiLevelType w:val="hybridMultilevel"/>
    <w:tmpl w:val="49AE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46225"/>
    <w:multiLevelType w:val="hybridMultilevel"/>
    <w:tmpl w:val="49AE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011E7"/>
    <w:multiLevelType w:val="hybridMultilevel"/>
    <w:tmpl w:val="1C9AB2C8"/>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4D1F60"/>
    <w:multiLevelType w:val="hybridMultilevel"/>
    <w:tmpl w:val="9572C2B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42531C"/>
    <w:multiLevelType w:val="hybridMultilevel"/>
    <w:tmpl w:val="272647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E937DB8"/>
    <w:multiLevelType w:val="hybridMultilevel"/>
    <w:tmpl w:val="49AE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50F8B"/>
    <w:multiLevelType w:val="hybridMultilevel"/>
    <w:tmpl w:val="AEE4FD80"/>
    <w:lvl w:ilvl="0" w:tplc="AF00F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A723AC"/>
    <w:multiLevelType w:val="hybridMultilevel"/>
    <w:tmpl w:val="9620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F7AC5"/>
    <w:multiLevelType w:val="hybridMultilevel"/>
    <w:tmpl w:val="173E0A6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7123CE"/>
    <w:multiLevelType w:val="hybridMultilevel"/>
    <w:tmpl w:val="BFB40950"/>
    <w:lvl w:ilvl="0" w:tplc="43A2F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AD22C0"/>
    <w:multiLevelType w:val="hybridMultilevel"/>
    <w:tmpl w:val="E05CBEB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4C7829"/>
    <w:multiLevelType w:val="hybridMultilevel"/>
    <w:tmpl w:val="EA928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68402C"/>
    <w:multiLevelType w:val="hybridMultilevel"/>
    <w:tmpl w:val="49AE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14B11"/>
    <w:multiLevelType w:val="hybridMultilevel"/>
    <w:tmpl w:val="505C387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CD5856"/>
    <w:multiLevelType w:val="hybridMultilevel"/>
    <w:tmpl w:val="CF98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1333B"/>
    <w:multiLevelType w:val="hybridMultilevel"/>
    <w:tmpl w:val="3384A2C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DDA2D9B"/>
    <w:multiLevelType w:val="hybridMultilevel"/>
    <w:tmpl w:val="A4DC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C183E"/>
    <w:multiLevelType w:val="hybridMultilevel"/>
    <w:tmpl w:val="49AE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D2878"/>
    <w:multiLevelType w:val="hybridMultilevel"/>
    <w:tmpl w:val="8FA08F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2D7618A"/>
    <w:multiLevelType w:val="hybridMultilevel"/>
    <w:tmpl w:val="D9902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C5A04"/>
    <w:multiLevelType w:val="hybridMultilevel"/>
    <w:tmpl w:val="99EA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63803"/>
    <w:multiLevelType w:val="hybridMultilevel"/>
    <w:tmpl w:val="67A0C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821453"/>
    <w:multiLevelType w:val="hybridMultilevel"/>
    <w:tmpl w:val="D990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791478">
    <w:abstractNumId w:val="3"/>
  </w:num>
  <w:num w:numId="2" w16cid:durableId="2048215712">
    <w:abstractNumId w:val="4"/>
  </w:num>
  <w:num w:numId="3" w16cid:durableId="951277589">
    <w:abstractNumId w:val="32"/>
  </w:num>
  <w:num w:numId="4" w16cid:durableId="591279829">
    <w:abstractNumId w:val="15"/>
  </w:num>
  <w:num w:numId="5" w16cid:durableId="1803186986">
    <w:abstractNumId w:val="22"/>
  </w:num>
  <w:num w:numId="6" w16cid:durableId="552273988">
    <w:abstractNumId w:val="11"/>
  </w:num>
  <w:num w:numId="7" w16cid:durableId="2097092225">
    <w:abstractNumId w:val="27"/>
  </w:num>
  <w:num w:numId="8" w16cid:durableId="867109268">
    <w:abstractNumId w:val="10"/>
  </w:num>
  <w:num w:numId="9" w16cid:durableId="2055814882">
    <w:abstractNumId w:val="0"/>
  </w:num>
  <w:num w:numId="10" w16cid:durableId="2073118410">
    <w:abstractNumId w:val="29"/>
  </w:num>
  <w:num w:numId="11" w16cid:durableId="936979753">
    <w:abstractNumId w:val="14"/>
  </w:num>
  <w:num w:numId="12" w16cid:durableId="616255990">
    <w:abstractNumId w:val="5"/>
  </w:num>
  <w:num w:numId="13" w16cid:durableId="1715351223">
    <w:abstractNumId w:val="12"/>
  </w:num>
  <w:num w:numId="14" w16cid:durableId="1385369731">
    <w:abstractNumId w:val="28"/>
  </w:num>
  <w:num w:numId="15" w16cid:durableId="1748260844">
    <w:abstractNumId w:val="25"/>
  </w:num>
  <w:num w:numId="16" w16cid:durableId="1603684875">
    <w:abstractNumId w:val="13"/>
  </w:num>
  <w:num w:numId="17" w16cid:durableId="793526005">
    <w:abstractNumId w:val="1"/>
  </w:num>
  <w:num w:numId="18" w16cid:durableId="333413985">
    <w:abstractNumId w:val="20"/>
  </w:num>
  <w:num w:numId="19" w16cid:durableId="1531264244">
    <w:abstractNumId w:val="31"/>
  </w:num>
  <w:num w:numId="20" w16cid:durableId="1567299251">
    <w:abstractNumId w:val="23"/>
  </w:num>
  <w:num w:numId="21" w16cid:durableId="1473210676">
    <w:abstractNumId w:val="2"/>
  </w:num>
  <w:num w:numId="22" w16cid:durableId="25447763">
    <w:abstractNumId w:val="18"/>
  </w:num>
  <w:num w:numId="23" w16cid:durableId="1060443496">
    <w:abstractNumId w:val="26"/>
  </w:num>
  <w:num w:numId="24" w16cid:durableId="2105295629">
    <w:abstractNumId w:val="30"/>
  </w:num>
  <w:num w:numId="25" w16cid:durableId="738208208">
    <w:abstractNumId w:val="8"/>
  </w:num>
  <w:num w:numId="26" w16cid:durableId="1920023657">
    <w:abstractNumId w:val="6"/>
  </w:num>
  <w:num w:numId="27" w16cid:durableId="1889686168">
    <w:abstractNumId w:val="21"/>
  </w:num>
  <w:num w:numId="28" w16cid:durableId="1198814182">
    <w:abstractNumId w:val="24"/>
  </w:num>
  <w:num w:numId="29" w16cid:durableId="2129931416">
    <w:abstractNumId w:val="17"/>
  </w:num>
  <w:num w:numId="30" w16cid:durableId="987319750">
    <w:abstractNumId w:val="7"/>
  </w:num>
  <w:num w:numId="31" w16cid:durableId="1424299661">
    <w:abstractNumId w:val="9"/>
  </w:num>
  <w:num w:numId="32" w16cid:durableId="869149476">
    <w:abstractNumId w:val="19"/>
  </w:num>
  <w:num w:numId="33" w16cid:durableId="36294306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A0"/>
    <w:rsid w:val="000007E8"/>
    <w:rsid w:val="00001A4B"/>
    <w:rsid w:val="00003107"/>
    <w:rsid w:val="00004ACF"/>
    <w:rsid w:val="00013729"/>
    <w:rsid w:val="0001577C"/>
    <w:rsid w:val="00022A91"/>
    <w:rsid w:val="000246D6"/>
    <w:rsid w:val="00025584"/>
    <w:rsid w:val="0003112D"/>
    <w:rsid w:val="00036A2F"/>
    <w:rsid w:val="000443E3"/>
    <w:rsid w:val="000502F4"/>
    <w:rsid w:val="0005184D"/>
    <w:rsid w:val="0005548D"/>
    <w:rsid w:val="00057F50"/>
    <w:rsid w:val="00061D4B"/>
    <w:rsid w:val="00070D17"/>
    <w:rsid w:val="000769D6"/>
    <w:rsid w:val="00080282"/>
    <w:rsid w:val="00086E07"/>
    <w:rsid w:val="00096C56"/>
    <w:rsid w:val="000A0FD1"/>
    <w:rsid w:val="000A1CA6"/>
    <w:rsid w:val="000A4B8A"/>
    <w:rsid w:val="000B0641"/>
    <w:rsid w:val="000B3D49"/>
    <w:rsid w:val="000B51D3"/>
    <w:rsid w:val="000B581D"/>
    <w:rsid w:val="000C2C4D"/>
    <w:rsid w:val="000C2D64"/>
    <w:rsid w:val="000C2D9D"/>
    <w:rsid w:val="000C4468"/>
    <w:rsid w:val="000D2F17"/>
    <w:rsid w:val="000E7965"/>
    <w:rsid w:val="000F259A"/>
    <w:rsid w:val="00100B43"/>
    <w:rsid w:val="00101EE7"/>
    <w:rsid w:val="00107A0D"/>
    <w:rsid w:val="00115E30"/>
    <w:rsid w:val="00142AD8"/>
    <w:rsid w:val="001505FE"/>
    <w:rsid w:val="00166D38"/>
    <w:rsid w:val="001703EB"/>
    <w:rsid w:val="00182A0D"/>
    <w:rsid w:val="00183CCA"/>
    <w:rsid w:val="0018413F"/>
    <w:rsid w:val="00192E8C"/>
    <w:rsid w:val="00197E6E"/>
    <w:rsid w:val="001A369F"/>
    <w:rsid w:val="001A68C6"/>
    <w:rsid w:val="001B2730"/>
    <w:rsid w:val="001C16F3"/>
    <w:rsid w:val="001C52E7"/>
    <w:rsid w:val="001D2D6A"/>
    <w:rsid w:val="001E3468"/>
    <w:rsid w:val="001F2B5B"/>
    <w:rsid w:val="001F4E8A"/>
    <w:rsid w:val="001F58EA"/>
    <w:rsid w:val="00200179"/>
    <w:rsid w:val="00201EF0"/>
    <w:rsid w:val="002032C4"/>
    <w:rsid w:val="002070A0"/>
    <w:rsid w:val="002122C3"/>
    <w:rsid w:val="002130CE"/>
    <w:rsid w:val="00215996"/>
    <w:rsid w:val="002241C6"/>
    <w:rsid w:val="00225FC1"/>
    <w:rsid w:val="002330C2"/>
    <w:rsid w:val="002352EB"/>
    <w:rsid w:val="002360DC"/>
    <w:rsid w:val="002530B8"/>
    <w:rsid w:val="002553D3"/>
    <w:rsid w:val="00265B91"/>
    <w:rsid w:val="00265EE9"/>
    <w:rsid w:val="00272924"/>
    <w:rsid w:val="00272DB8"/>
    <w:rsid w:val="00280B9F"/>
    <w:rsid w:val="00284436"/>
    <w:rsid w:val="002B1B87"/>
    <w:rsid w:val="002C0850"/>
    <w:rsid w:val="002C58A7"/>
    <w:rsid w:val="002C7695"/>
    <w:rsid w:val="002D43EA"/>
    <w:rsid w:val="002D61A8"/>
    <w:rsid w:val="002E263D"/>
    <w:rsid w:val="002E5801"/>
    <w:rsid w:val="002E7DB3"/>
    <w:rsid w:val="002F0B5F"/>
    <w:rsid w:val="002F58E9"/>
    <w:rsid w:val="002F6EDF"/>
    <w:rsid w:val="002F741E"/>
    <w:rsid w:val="00317A43"/>
    <w:rsid w:val="0032206A"/>
    <w:rsid w:val="003220B0"/>
    <w:rsid w:val="003310EA"/>
    <w:rsid w:val="003321FF"/>
    <w:rsid w:val="00340DFC"/>
    <w:rsid w:val="00346CB6"/>
    <w:rsid w:val="00352DDB"/>
    <w:rsid w:val="00370074"/>
    <w:rsid w:val="003745CB"/>
    <w:rsid w:val="0037478C"/>
    <w:rsid w:val="00374B42"/>
    <w:rsid w:val="00377A6C"/>
    <w:rsid w:val="00382AB9"/>
    <w:rsid w:val="003842F0"/>
    <w:rsid w:val="003846FD"/>
    <w:rsid w:val="00394111"/>
    <w:rsid w:val="00394288"/>
    <w:rsid w:val="0039493F"/>
    <w:rsid w:val="003A09BA"/>
    <w:rsid w:val="003A359B"/>
    <w:rsid w:val="003B734E"/>
    <w:rsid w:val="003B76B1"/>
    <w:rsid w:val="003C1958"/>
    <w:rsid w:val="003C56CE"/>
    <w:rsid w:val="003C58C0"/>
    <w:rsid w:val="003C664D"/>
    <w:rsid w:val="003D2B94"/>
    <w:rsid w:val="003D4567"/>
    <w:rsid w:val="003D463E"/>
    <w:rsid w:val="003E71EA"/>
    <w:rsid w:val="003F2326"/>
    <w:rsid w:val="003F3DCE"/>
    <w:rsid w:val="003F5506"/>
    <w:rsid w:val="003F7ED6"/>
    <w:rsid w:val="00401458"/>
    <w:rsid w:val="00404F51"/>
    <w:rsid w:val="00420CC0"/>
    <w:rsid w:val="004233F0"/>
    <w:rsid w:val="00436123"/>
    <w:rsid w:val="0044058C"/>
    <w:rsid w:val="00442190"/>
    <w:rsid w:val="0044233C"/>
    <w:rsid w:val="00442630"/>
    <w:rsid w:val="00450172"/>
    <w:rsid w:val="00453805"/>
    <w:rsid w:val="00454762"/>
    <w:rsid w:val="00467C17"/>
    <w:rsid w:val="00471D15"/>
    <w:rsid w:val="004900AB"/>
    <w:rsid w:val="00492160"/>
    <w:rsid w:val="00495429"/>
    <w:rsid w:val="004A23CC"/>
    <w:rsid w:val="004A3F6C"/>
    <w:rsid w:val="004B3295"/>
    <w:rsid w:val="004C1305"/>
    <w:rsid w:val="004C4F62"/>
    <w:rsid w:val="004D3474"/>
    <w:rsid w:val="004E07A2"/>
    <w:rsid w:val="004E14B8"/>
    <w:rsid w:val="004E170A"/>
    <w:rsid w:val="004E33D2"/>
    <w:rsid w:val="004E44A6"/>
    <w:rsid w:val="004E581A"/>
    <w:rsid w:val="004F06D6"/>
    <w:rsid w:val="00500A1B"/>
    <w:rsid w:val="00501337"/>
    <w:rsid w:val="005052BA"/>
    <w:rsid w:val="0051143B"/>
    <w:rsid w:val="00511AB7"/>
    <w:rsid w:val="00512FE2"/>
    <w:rsid w:val="00513E5D"/>
    <w:rsid w:val="00516C8B"/>
    <w:rsid w:val="00534EBB"/>
    <w:rsid w:val="005407B9"/>
    <w:rsid w:val="00543096"/>
    <w:rsid w:val="0054448A"/>
    <w:rsid w:val="005450CA"/>
    <w:rsid w:val="0055504F"/>
    <w:rsid w:val="00555BF0"/>
    <w:rsid w:val="0055659A"/>
    <w:rsid w:val="005606D9"/>
    <w:rsid w:val="00562226"/>
    <w:rsid w:val="0056293E"/>
    <w:rsid w:val="005706C0"/>
    <w:rsid w:val="00580340"/>
    <w:rsid w:val="005830B6"/>
    <w:rsid w:val="00583554"/>
    <w:rsid w:val="005906CA"/>
    <w:rsid w:val="005908C5"/>
    <w:rsid w:val="00593F5C"/>
    <w:rsid w:val="00594D57"/>
    <w:rsid w:val="00597C7C"/>
    <w:rsid w:val="005A2D7B"/>
    <w:rsid w:val="005A36AA"/>
    <w:rsid w:val="005B33AE"/>
    <w:rsid w:val="005D3B9E"/>
    <w:rsid w:val="005D410C"/>
    <w:rsid w:val="005E2BFC"/>
    <w:rsid w:val="005E5B5D"/>
    <w:rsid w:val="005F1651"/>
    <w:rsid w:val="005F5330"/>
    <w:rsid w:val="00602C39"/>
    <w:rsid w:val="0060408C"/>
    <w:rsid w:val="00611F66"/>
    <w:rsid w:val="00614D2E"/>
    <w:rsid w:val="00615D3C"/>
    <w:rsid w:val="00615FE8"/>
    <w:rsid w:val="006177FE"/>
    <w:rsid w:val="00623FC7"/>
    <w:rsid w:val="00635E93"/>
    <w:rsid w:val="00637789"/>
    <w:rsid w:val="00653082"/>
    <w:rsid w:val="00656D47"/>
    <w:rsid w:val="00676375"/>
    <w:rsid w:val="00683AF7"/>
    <w:rsid w:val="00690B8B"/>
    <w:rsid w:val="00693FE9"/>
    <w:rsid w:val="006954C7"/>
    <w:rsid w:val="006A428C"/>
    <w:rsid w:val="006B161B"/>
    <w:rsid w:val="006B4E07"/>
    <w:rsid w:val="006B54EB"/>
    <w:rsid w:val="006B634D"/>
    <w:rsid w:val="006B79DB"/>
    <w:rsid w:val="006C125C"/>
    <w:rsid w:val="006C2D48"/>
    <w:rsid w:val="006C2E63"/>
    <w:rsid w:val="006C47EF"/>
    <w:rsid w:val="006C6860"/>
    <w:rsid w:val="006C7E66"/>
    <w:rsid w:val="006D00CF"/>
    <w:rsid w:val="006D3F43"/>
    <w:rsid w:val="006D49E5"/>
    <w:rsid w:val="006E1914"/>
    <w:rsid w:val="006E1C8A"/>
    <w:rsid w:val="006E2868"/>
    <w:rsid w:val="006F761E"/>
    <w:rsid w:val="006F7E55"/>
    <w:rsid w:val="00702E2D"/>
    <w:rsid w:val="007070E5"/>
    <w:rsid w:val="00707376"/>
    <w:rsid w:val="00707DC4"/>
    <w:rsid w:val="007107D8"/>
    <w:rsid w:val="0071225B"/>
    <w:rsid w:val="00717FEF"/>
    <w:rsid w:val="00724010"/>
    <w:rsid w:val="00726180"/>
    <w:rsid w:val="0074338E"/>
    <w:rsid w:val="00747CA0"/>
    <w:rsid w:val="00753A75"/>
    <w:rsid w:val="0076330D"/>
    <w:rsid w:val="0076541A"/>
    <w:rsid w:val="00776369"/>
    <w:rsid w:val="00777EC2"/>
    <w:rsid w:val="007814AF"/>
    <w:rsid w:val="00784126"/>
    <w:rsid w:val="007A064E"/>
    <w:rsid w:val="007A0F88"/>
    <w:rsid w:val="007A2C1F"/>
    <w:rsid w:val="007B7585"/>
    <w:rsid w:val="007C2663"/>
    <w:rsid w:val="007C5519"/>
    <w:rsid w:val="007D071B"/>
    <w:rsid w:val="007D12F4"/>
    <w:rsid w:val="007D2239"/>
    <w:rsid w:val="007D2D4F"/>
    <w:rsid w:val="007D3C98"/>
    <w:rsid w:val="007D4DD6"/>
    <w:rsid w:val="007F5C7A"/>
    <w:rsid w:val="007F7436"/>
    <w:rsid w:val="0081027E"/>
    <w:rsid w:val="00810615"/>
    <w:rsid w:val="00810C81"/>
    <w:rsid w:val="00817E15"/>
    <w:rsid w:val="008273FA"/>
    <w:rsid w:val="00830D9A"/>
    <w:rsid w:val="00833020"/>
    <w:rsid w:val="00835F6C"/>
    <w:rsid w:val="008371EB"/>
    <w:rsid w:val="008413B3"/>
    <w:rsid w:val="008439DF"/>
    <w:rsid w:val="00845A05"/>
    <w:rsid w:val="00854C8A"/>
    <w:rsid w:val="00857685"/>
    <w:rsid w:val="00875ECB"/>
    <w:rsid w:val="00876DC4"/>
    <w:rsid w:val="008916FC"/>
    <w:rsid w:val="0089206A"/>
    <w:rsid w:val="00893E17"/>
    <w:rsid w:val="00897E62"/>
    <w:rsid w:val="008A3C1E"/>
    <w:rsid w:val="008A57E3"/>
    <w:rsid w:val="008A6DE9"/>
    <w:rsid w:val="008B204C"/>
    <w:rsid w:val="008B3C40"/>
    <w:rsid w:val="008B43DD"/>
    <w:rsid w:val="008C4875"/>
    <w:rsid w:val="008C55A5"/>
    <w:rsid w:val="008D01AB"/>
    <w:rsid w:val="008D0CF4"/>
    <w:rsid w:val="008D719D"/>
    <w:rsid w:val="008D76CB"/>
    <w:rsid w:val="008E0ECA"/>
    <w:rsid w:val="008E3551"/>
    <w:rsid w:val="008E5D42"/>
    <w:rsid w:val="008F3110"/>
    <w:rsid w:val="00900326"/>
    <w:rsid w:val="00902FF9"/>
    <w:rsid w:val="009061E1"/>
    <w:rsid w:val="0091380B"/>
    <w:rsid w:val="00935BA1"/>
    <w:rsid w:val="0094164B"/>
    <w:rsid w:val="009433A8"/>
    <w:rsid w:val="0094713D"/>
    <w:rsid w:val="00954CC1"/>
    <w:rsid w:val="00967B84"/>
    <w:rsid w:val="00975251"/>
    <w:rsid w:val="00977A31"/>
    <w:rsid w:val="00993BE3"/>
    <w:rsid w:val="009964BC"/>
    <w:rsid w:val="009A05BC"/>
    <w:rsid w:val="009A08D1"/>
    <w:rsid w:val="009A2DDD"/>
    <w:rsid w:val="009B004F"/>
    <w:rsid w:val="009B1427"/>
    <w:rsid w:val="009B2397"/>
    <w:rsid w:val="009B268E"/>
    <w:rsid w:val="009B2F9C"/>
    <w:rsid w:val="009B5DD5"/>
    <w:rsid w:val="009C03B7"/>
    <w:rsid w:val="009C4C74"/>
    <w:rsid w:val="009C516D"/>
    <w:rsid w:val="009D1B7F"/>
    <w:rsid w:val="009D755B"/>
    <w:rsid w:val="009E0086"/>
    <w:rsid w:val="009E1001"/>
    <w:rsid w:val="009F0940"/>
    <w:rsid w:val="009F37C6"/>
    <w:rsid w:val="009F53CB"/>
    <w:rsid w:val="00A00B05"/>
    <w:rsid w:val="00A02591"/>
    <w:rsid w:val="00A0302F"/>
    <w:rsid w:val="00A0427B"/>
    <w:rsid w:val="00A04796"/>
    <w:rsid w:val="00A05287"/>
    <w:rsid w:val="00A117B3"/>
    <w:rsid w:val="00A27F01"/>
    <w:rsid w:val="00A37609"/>
    <w:rsid w:val="00A42A5C"/>
    <w:rsid w:val="00A45002"/>
    <w:rsid w:val="00A502E8"/>
    <w:rsid w:val="00A51BA9"/>
    <w:rsid w:val="00A53C7F"/>
    <w:rsid w:val="00A654DF"/>
    <w:rsid w:val="00A661C2"/>
    <w:rsid w:val="00A7254E"/>
    <w:rsid w:val="00A77D59"/>
    <w:rsid w:val="00A80424"/>
    <w:rsid w:val="00A941B5"/>
    <w:rsid w:val="00A95BC1"/>
    <w:rsid w:val="00AA1FD3"/>
    <w:rsid w:val="00AA6604"/>
    <w:rsid w:val="00AA7F76"/>
    <w:rsid w:val="00AB2ADC"/>
    <w:rsid w:val="00AB363B"/>
    <w:rsid w:val="00AC71DF"/>
    <w:rsid w:val="00AC7876"/>
    <w:rsid w:val="00AD1BB9"/>
    <w:rsid w:val="00AD1F2B"/>
    <w:rsid w:val="00AD36AC"/>
    <w:rsid w:val="00AD37DF"/>
    <w:rsid w:val="00AD3DDB"/>
    <w:rsid w:val="00AD47A5"/>
    <w:rsid w:val="00AE2B01"/>
    <w:rsid w:val="00AE4281"/>
    <w:rsid w:val="00AE7246"/>
    <w:rsid w:val="00AF1EDC"/>
    <w:rsid w:val="00AF20CB"/>
    <w:rsid w:val="00AF29AE"/>
    <w:rsid w:val="00AF6B5C"/>
    <w:rsid w:val="00B04476"/>
    <w:rsid w:val="00B12C73"/>
    <w:rsid w:val="00B17062"/>
    <w:rsid w:val="00B245CC"/>
    <w:rsid w:val="00B27F9C"/>
    <w:rsid w:val="00B3246A"/>
    <w:rsid w:val="00B3297A"/>
    <w:rsid w:val="00B40383"/>
    <w:rsid w:val="00B57C97"/>
    <w:rsid w:val="00B57CBF"/>
    <w:rsid w:val="00B631BD"/>
    <w:rsid w:val="00B63309"/>
    <w:rsid w:val="00B67874"/>
    <w:rsid w:val="00B77967"/>
    <w:rsid w:val="00B81A01"/>
    <w:rsid w:val="00B82557"/>
    <w:rsid w:val="00B8583B"/>
    <w:rsid w:val="00B85920"/>
    <w:rsid w:val="00B93DB0"/>
    <w:rsid w:val="00B95F91"/>
    <w:rsid w:val="00B97711"/>
    <w:rsid w:val="00BA4EB5"/>
    <w:rsid w:val="00BB194C"/>
    <w:rsid w:val="00BB2111"/>
    <w:rsid w:val="00BC3875"/>
    <w:rsid w:val="00BC54A8"/>
    <w:rsid w:val="00BC5A96"/>
    <w:rsid w:val="00BD0FFF"/>
    <w:rsid w:val="00BD66D5"/>
    <w:rsid w:val="00BE07BA"/>
    <w:rsid w:val="00BE1763"/>
    <w:rsid w:val="00BE1A50"/>
    <w:rsid w:val="00BE2FCD"/>
    <w:rsid w:val="00BE5A50"/>
    <w:rsid w:val="00C03713"/>
    <w:rsid w:val="00C03DCF"/>
    <w:rsid w:val="00C04B8A"/>
    <w:rsid w:val="00C12592"/>
    <w:rsid w:val="00C13117"/>
    <w:rsid w:val="00C13990"/>
    <w:rsid w:val="00C20EEE"/>
    <w:rsid w:val="00C211C5"/>
    <w:rsid w:val="00C238B0"/>
    <w:rsid w:val="00C2443D"/>
    <w:rsid w:val="00C25CBE"/>
    <w:rsid w:val="00C260F4"/>
    <w:rsid w:val="00C261BA"/>
    <w:rsid w:val="00C2726A"/>
    <w:rsid w:val="00C27811"/>
    <w:rsid w:val="00C311D1"/>
    <w:rsid w:val="00C32800"/>
    <w:rsid w:val="00C333DD"/>
    <w:rsid w:val="00C4211A"/>
    <w:rsid w:val="00C4289A"/>
    <w:rsid w:val="00C430D7"/>
    <w:rsid w:val="00C5348D"/>
    <w:rsid w:val="00C607C2"/>
    <w:rsid w:val="00C6137C"/>
    <w:rsid w:val="00C617CA"/>
    <w:rsid w:val="00C62323"/>
    <w:rsid w:val="00C63039"/>
    <w:rsid w:val="00C66796"/>
    <w:rsid w:val="00C67D2C"/>
    <w:rsid w:val="00C7242D"/>
    <w:rsid w:val="00C8056E"/>
    <w:rsid w:val="00C912D7"/>
    <w:rsid w:val="00C94085"/>
    <w:rsid w:val="00C94C7A"/>
    <w:rsid w:val="00C952AE"/>
    <w:rsid w:val="00CA2952"/>
    <w:rsid w:val="00CA3B0B"/>
    <w:rsid w:val="00CA4C1E"/>
    <w:rsid w:val="00CA4EAC"/>
    <w:rsid w:val="00CB590B"/>
    <w:rsid w:val="00CC07DC"/>
    <w:rsid w:val="00CC565F"/>
    <w:rsid w:val="00CD1544"/>
    <w:rsid w:val="00CD4DCF"/>
    <w:rsid w:val="00CF6CC8"/>
    <w:rsid w:val="00D04348"/>
    <w:rsid w:val="00D05A4C"/>
    <w:rsid w:val="00D061A8"/>
    <w:rsid w:val="00D1182C"/>
    <w:rsid w:val="00D152A7"/>
    <w:rsid w:val="00D369E1"/>
    <w:rsid w:val="00D40A28"/>
    <w:rsid w:val="00D44E1F"/>
    <w:rsid w:val="00D47A86"/>
    <w:rsid w:val="00D5155C"/>
    <w:rsid w:val="00D544DB"/>
    <w:rsid w:val="00D56858"/>
    <w:rsid w:val="00D6134B"/>
    <w:rsid w:val="00D64E9B"/>
    <w:rsid w:val="00D65155"/>
    <w:rsid w:val="00D67DA6"/>
    <w:rsid w:val="00D74216"/>
    <w:rsid w:val="00D77BD5"/>
    <w:rsid w:val="00D82D59"/>
    <w:rsid w:val="00D84161"/>
    <w:rsid w:val="00D9025C"/>
    <w:rsid w:val="00D90DAE"/>
    <w:rsid w:val="00D961E7"/>
    <w:rsid w:val="00DB2386"/>
    <w:rsid w:val="00DB2DBD"/>
    <w:rsid w:val="00DB302F"/>
    <w:rsid w:val="00DB5712"/>
    <w:rsid w:val="00DC1A6C"/>
    <w:rsid w:val="00DC4778"/>
    <w:rsid w:val="00DD1AE4"/>
    <w:rsid w:val="00DD5677"/>
    <w:rsid w:val="00DD788A"/>
    <w:rsid w:val="00DE0F20"/>
    <w:rsid w:val="00DE16DD"/>
    <w:rsid w:val="00DE522F"/>
    <w:rsid w:val="00DF37A1"/>
    <w:rsid w:val="00DF5A4B"/>
    <w:rsid w:val="00DF6292"/>
    <w:rsid w:val="00DF7A57"/>
    <w:rsid w:val="00E043BA"/>
    <w:rsid w:val="00E11E45"/>
    <w:rsid w:val="00E140E2"/>
    <w:rsid w:val="00E16888"/>
    <w:rsid w:val="00E16D34"/>
    <w:rsid w:val="00E22270"/>
    <w:rsid w:val="00E249A3"/>
    <w:rsid w:val="00E27273"/>
    <w:rsid w:val="00E45D0A"/>
    <w:rsid w:val="00E53BB2"/>
    <w:rsid w:val="00E556C7"/>
    <w:rsid w:val="00E6383A"/>
    <w:rsid w:val="00E67272"/>
    <w:rsid w:val="00E675DB"/>
    <w:rsid w:val="00E80144"/>
    <w:rsid w:val="00E870DC"/>
    <w:rsid w:val="00E92E20"/>
    <w:rsid w:val="00E941C5"/>
    <w:rsid w:val="00E94F08"/>
    <w:rsid w:val="00EA1B09"/>
    <w:rsid w:val="00EA1DA0"/>
    <w:rsid w:val="00EA2799"/>
    <w:rsid w:val="00EB01D1"/>
    <w:rsid w:val="00EB5F49"/>
    <w:rsid w:val="00EC065E"/>
    <w:rsid w:val="00EC150E"/>
    <w:rsid w:val="00EC1BD5"/>
    <w:rsid w:val="00ED2232"/>
    <w:rsid w:val="00ED489D"/>
    <w:rsid w:val="00EE1CF6"/>
    <w:rsid w:val="00EE4AF5"/>
    <w:rsid w:val="00EE510A"/>
    <w:rsid w:val="00EF5631"/>
    <w:rsid w:val="00F00ED2"/>
    <w:rsid w:val="00F019D8"/>
    <w:rsid w:val="00F027EB"/>
    <w:rsid w:val="00F02E53"/>
    <w:rsid w:val="00F040FE"/>
    <w:rsid w:val="00F06078"/>
    <w:rsid w:val="00F13F0B"/>
    <w:rsid w:val="00F219BB"/>
    <w:rsid w:val="00F2340D"/>
    <w:rsid w:val="00F25343"/>
    <w:rsid w:val="00F25D57"/>
    <w:rsid w:val="00F40766"/>
    <w:rsid w:val="00F50EA2"/>
    <w:rsid w:val="00F522AF"/>
    <w:rsid w:val="00F56319"/>
    <w:rsid w:val="00F622D2"/>
    <w:rsid w:val="00F63ACE"/>
    <w:rsid w:val="00F653BD"/>
    <w:rsid w:val="00F66AD6"/>
    <w:rsid w:val="00F70095"/>
    <w:rsid w:val="00F71357"/>
    <w:rsid w:val="00F751F8"/>
    <w:rsid w:val="00F829A6"/>
    <w:rsid w:val="00F844B2"/>
    <w:rsid w:val="00F90EAD"/>
    <w:rsid w:val="00F91F2D"/>
    <w:rsid w:val="00FA1A24"/>
    <w:rsid w:val="00FA202A"/>
    <w:rsid w:val="00FA232B"/>
    <w:rsid w:val="00FA4032"/>
    <w:rsid w:val="00FA78CE"/>
    <w:rsid w:val="00FB495D"/>
    <w:rsid w:val="00FB4A66"/>
    <w:rsid w:val="00FC0C47"/>
    <w:rsid w:val="00FC6337"/>
    <w:rsid w:val="00FD58FB"/>
    <w:rsid w:val="00FD7770"/>
    <w:rsid w:val="00FE081F"/>
    <w:rsid w:val="00FE0F7E"/>
    <w:rsid w:val="00FE271F"/>
    <w:rsid w:val="00FE3F64"/>
    <w:rsid w:val="00FF55DB"/>
    <w:rsid w:val="50DA0C74"/>
    <w:rsid w:val="74C88358"/>
    <w:rsid w:val="76788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1B24"/>
  <w15:chartTrackingRefBased/>
  <w15:docId w15:val="{7512594E-CA10-455F-8618-EFE31367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AB"/>
    <w:pPr>
      <w:spacing w:after="0" w:line="240" w:lineRule="auto"/>
      <w:contextualSpacing/>
    </w:pPr>
    <w:rPr>
      <w:rFonts w:ascii="Calibri" w:hAnsi="Calibri"/>
    </w:rPr>
  </w:style>
  <w:style w:type="paragraph" w:styleId="Heading1">
    <w:name w:val="heading 1"/>
    <w:basedOn w:val="Normal"/>
    <w:next w:val="Normal"/>
    <w:link w:val="Heading1Char"/>
    <w:uiPriority w:val="9"/>
    <w:qFormat/>
    <w:rsid w:val="004E07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C430D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qFormat/>
    <w:rsid w:val="004900AB"/>
    <w:pPr>
      <w:outlineLvl w:val="0"/>
    </w:pPr>
    <w:rPr>
      <w:rFonts w:asciiTheme="minorHAnsi" w:hAnsiTheme="minorHAnsi"/>
      <w:b/>
      <w:sz w:val="28"/>
    </w:rPr>
  </w:style>
  <w:style w:type="character" w:customStyle="1" w:styleId="ChapterChar">
    <w:name w:val="Chapter Char"/>
    <w:basedOn w:val="DefaultParagraphFont"/>
    <w:link w:val="Chapter"/>
    <w:rsid w:val="004900AB"/>
    <w:rPr>
      <w:b/>
      <w:sz w:val="28"/>
    </w:rPr>
  </w:style>
  <w:style w:type="paragraph" w:customStyle="1" w:styleId="Section">
    <w:name w:val="Section"/>
    <w:basedOn w:val="Chapter"/>
    <w:next w:val="Normal"/>
    <w:link w:val="SectionChar"/>
    <w:qFormat/>
    <w:rsid w:val="00AF20CB"/>
    <w:pPr>
      <w:contextualSpacing w:val="0"/>
      <w:outlineLvl w:val="1"/>
    </w:pPr>
  </w:style>
  <w:style w:type="character" w:customStyle="1" w:styleId="SectionChar">
    <w:name w:val="Section Char"/>
    <w:basedOn w:val="DefaultParagraphFont"/>
    <w:link w:val="Section"/>
    <w:rsid w:val="00AF20CB"/>
    <w:rPr>
      <w:b/>
      <w:sz w:val="28"/>
    </w:rPr>
  </w:style>
  <w:style w:type="paragraph" w:customStyle="1" w:styleId="Subsection">
    <w:name w:val="Subsection"/>
    <w:basedOn w:val="Section"/>
    <w:next w:val="Normal"/>
    <w:link w:val="SubsectionChar"/>
    <w:qFormat/>
    <w:rsid w:val="00AF20CB"/>
    <w:pPr>
      <w:outlineLvl w:val="2"/>
    </w:pPr>
    <w:rPr>
      <w:sz w:val="24"/>
    </w:rPr>
  </w:style>
  <w:style w:type="character" w:customStyle="1" w:styleId="SubsectionChar">
    <w:name w:val="Subsection Char"/>
    <w:basedOn w:val="SectionChar"/>
    <w:link w:val="Subsection"/>
    <w:rsid w:val="00AF20CB"/>
    <w:rPr>
      <w:b/>
      <w:sz w:val="24"/>
    </w:rPr>
  </w:style>
  <w:style w:type="character" w:customStyle="1" w:styleId="Heading1Char">
    <w:name w:val="Heading 1 Char"/>
    <w:basedOn w:val="DefaultParagraphFont"/>
    <w:link w:val="Heading1"/>
    <w:uiPriority w:val="9"/>
    <w:rsid w:val="004E07A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07A2"/>
    <w:pPr>
      <w:spacing w:after="100" w:afterAutospacing="1" w:line="259" w:lineRule="auto"/>
      <w:jc w:val="center"/>
      <w:outlineLvl w:val="9"/>
    </w:pPr>
    <w:rPr>
      <w:rFonts w:asciiTheme="minorHAnsi" w:hAnsiTheme="minorHAnsi"/>
      <w:b/>
      <w:color w:val="auto"/>
    </w:rPr>
  </w:style>
  <w:style w:type="paragraph" w:styleId="NoSpacing">
    <w:name w:val="No Spacing"/>
    <w:aliases w:val="Sub-subsection"/>
    <w:basedOn w:val="Subsection"/>
    <w:next w:val="Subsection"/>
    <w:uiPriority w:val="1"/>
    <w:qFormat/>
    <w:rsid w:val="00C430D7"/>
  </w:style>
  <w:style w:type="paragraph" w:customStyle="1" w:styleId="Sub-Subsection">
    <w:name w:val="Sub-Subsection"/>
    <w:basedOn w:val="Heading4"/>
    <w:next w:val="Normal"/>
    <w:link w:val="Sub-SubsectionChar"/>
    <w:qFormat/>
    <w:rsid w:val="00C430D7"/>
    <w:pPr>
      <w:contextualSpacing w:val="0"/>
    </w:pPr>
    <w:rPr>
      <w:rFonts w:asciiTheme="minorHAnsi" w:hAnsiTheme="minorHAnsi"/>
      <w:b/>
      <w:i w:val="0"/>
      <w:color w:val="auto"/>
      <w:sz w:val="24"/>
    </w:rPr>
  </w:style>
  <w:style w:type="character" w:customStyle="1" w:styleId="Sub-SubsectionChar">
    <w:name w:val="Sub-Subsection Char"/>
    <w:basedOn w:val="SubsectionChar"/>
    <w:link w:val="Sub-Subsection"/>
    <w:rsid w:val="00C430D7"/>
    <w:rPr>
      <w:rFonts w:eastAsiaTheme="majorEastAsia" w:cstheme="majorBidi"/>
      <w:b/>
      <w:iCs/>
      <w:sz w:val="24"/>
    </w:rPr>
  </w:style>
  <w:style w:type="character" w:customStyle="1" w:styleId="Heading4Char">
    <w:name w:val="Heading 4 Char"/>
    <w:basedOn w:val="DefaultParagraphFont"/>
    <w:link w:val="Heading4"/>
    <w:uiPriority w:val="9"/>
    <w:semiHidden/>
    <w:rsid w:val="00C430D7"/>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59"/>
    <w:rsid w:val="00747CA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4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7CA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7CA0"/>
    <w:pPr>
      <w:tabs>
        <w:tab w:val="center" w:pos="4680"/>
        <w:tab w:val="right" w:pos="9360"/>
      </w:tabs>
    </w:pPr>
  </w:style>
  <w:style w:type="character" w:customStyle="1" w:styleId="FooterChar">
    <w:name w:val="Footer Char"/>
    <w:basedOn w:val="DefaultParagraphFont"/>
    <w:link w:val="Footer"/>
    <w:uiPriority w:val="99"/>
    <w:rsid w:val="00747CA0"/>
    <w:rPr>
      <w:rFonts w:ascii="Calibri" w:hAnsi="Calibri"/>
    </w:rPr>
  </w:style>
  <w:style w:type="table" w:customStyle="1" w:styleId="TableGrid21">
    <w:name w:val="Table Grid21"/>
    <w:basedOn w:val="TableNormal"/>
    <w:next w:val="TableGrid"/>
    <w:uiPriority w:val="59"/>
    <w:rsid w:val="00747CA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57CBF"/>
    <w:pPr>
      <w:spacing w:after="100"/>
    </w:pPr>
  </w:style>
  <w:style w:type="character" w:styleId="Hyperlink">
    <w:name w:val="Hyperlink"/>
    <w:basedOn w:val="DefaultParagraphFont"/>
    <w:uiPriority w:val="99"/>
    <w:unhideWhenUsed/>
    <w:rsid w:val="00B57CBF"/>
    <w:rPr>
      <w:color w:val="0563C1" w:themeColor="hyperlink"/>
      <w:u w:val="single"/>
    </w:rPr>
  </w:style>
  <w:style w:type="paragraph" w:styleId="Header">
    <w:name w:val="header"/>
    <w:basedOn w:val="Normal"/>
    <w:link w:val="HeaderChar"/>
    <w:uiPriority w:val="99"/>
    <w:unhideWhenUsed/>
    <w:rsid w:val="00183CCA"/>
    <w:pPr>
      <w:tabs>
        <w:tab w:val="center" w:pos="4680"/>
        <w:tab w:val="right" w:pos="9360"/>
      </w:tabs>
    </w:pPr>
  </w:style>
  <w:style w:type="character" w:customStyle="1" w:styleId="HeaderChar">
    <w:name w:val="Header Char"/>
    <w:basedOn w:val="DefaultParagraphFont"/>
    <w:link w:val="Header"/>
    <w:uiPriority w:val="99"/>
    <w:rsid w:val="00183CCA"/>
    <w:rPr>
      <w:rFonts w:ascii="Calibri" w:hAnsi="Calibri"/>
    </w:rPr>
  </w:style>
  <w:style w:type="paragraph" w:styleId="BalloonText">
    <w:name w:val="Balloon Text"/>
    <w:basedOn w:val="Normal"/>
    <w:link w:val="BalloonTextChar"/>
    <w:uiPriority w:val="99"/>
    <w:semiHidden/>
    <w:unhideWhenUsed/>
    <w:rsid w:val="00492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60"/>
    <w:rPr>
      <w:rFonts w:ascii="Segoe UI" w:hAnsi="Segoe UI" w:cs="Segoe UI"/>
      <w:sz w:val="18"/>
      <w:szCs w:val="18"/>
    </w:rPr>
  </w:style>
  <w:style w:type="paragraph" w:styleId="TOC2">
    <w:name w:val="toc 2"/>
    <w:basedOn w:val="Normal"/>
    <w:next w:val="Normal"/>
    <w:autoRedefine/>
    <w:uiPriority w:val="39"/>
    <w:unhideWhenUsed/>
    <w:rsid w:val="0089206A"/>
    <w:pPr>
      <w:spacing w:after="100"/>
      <w:ind w:left="220"/>
    </w:pPr>
  </w:style>
  <w:style w:type="paragraph" w:styleId="ListParagraph">
    <w:name w:val="List Paragraph"/>
    <w:basedOn w:val="Normal"/>
    <w:uiPriority w:val="34"/>
    <w:qFormat/>
    <w:rsid w:val="00BC5A96"/>
    <w:pPr>
      <w:ind w:left="720"/>
    </w:pPr>
  </w:style>
  <w:style w:type="character" w:styleId="FollowedHyperlink">
    <w:name w:val="FollowedHyperlink"/>
    <w:basedOn w:val="DefaultParagraphFont"/>
    <w:uiPriority w:val="99"/>
    <w:semiHidden/>
    <w:unhideWhenUsed/>
    <w:rsid w:val="00201EF0"/>
    <w:rPr>
      <w:color w:val="954F72" w:themeColor="followedHyperlink"/>
      <w:u w:val="single"/>
    </w:rPr>
  </w:style>
  <w:style w:type="paragraph" w:styleId="TOC3">
    <w:name w:val="toc 3"/>
    <w:basedOn w:val="Normal"/>
    <w:next w:val="Normal"/>
    <w:autoRedefine/>
    <w:uiPriority w:val="39"/>
    <w:unhideWhenUsed/>
    <w:rsid w:val="00ED489D"/>
    <w:pPr>
      <w:spacing w:after="100"/>
      <w:ind w:left="440"/>
    </w:pPr>
  </w:style>
  <w:style w:type="table" w:styleId="GridTable1Light">
    <w:name w:val="Grid Table 1 Light"/>
    <w:basedOn w:val="TableNormal"/>
    <w:uiPriority w:val="46"/>
    <w:rsid w:val="00F66A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66AD6"/>
    <w:rPr>
      <w:sz w:val="16"/>
      <w:szCs w:val="16"/>
    </w:rPr>
  </w:style>
  <w:style w:type="paragraph" w:styleId="CommentText">
    <w:name w:val="annotation text"/>
    <w:basedOn w:val="Normal"/>
    <w:link w:val="CommentTextChar"/>
    <w:uiPriority w:val="99"/>
    <w:semiHidden/>
    <w:unhideWhenUsed/>
    <w:rsid w:val="00F66AD6"/>
    <w:rPr>
      <w:sz w:val="20"/>
      <w:szCs w:val="20"/>
    </w:rPr>
  </w:style>
  <w:style w:type="character" w:customStyle="1" w:styleId="CommentTextChar">
    <w:name w:val="Comment Text Char"/>
    <w:basedOn w:val="DefaultParagraphFont"/>
    <w:link w:val="CommentText"/>
    <w:uiPriority w:val="99"/>
    <w:semiHidden/>
    <w:rsid w:val="00F66AD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66AD6"/>
    <w:rPr>
      <w:b/>
      <w:bCs/>
    </w:rPr>
  </w:style>
  <w:style w:type="character" w:customStyle="1" w:styleId="CommentSubjectChar">
    <w:name w:val="Comment Subject Char"/>
    <w:basedOn w:val="CommentTextChar"/>
    <w:link w:val="CommentSubject"/>
    <w:uiPriority w:val="99"/>
    <w:semiHidden/>
    <w:rsid w:val="00F66AD6"/>
    <w:rPr>
      <w:rFonts w:ascii="Calibri" w:hAnsi="Calibri"/>
      <w:b/>
      <w:bCs/>
      <w:sz w:val="20"/>
      <w:szCs w:val="20"/>
    </w:rPr>
  </w:style>
  <w:style w:type="paragraph" w:styleId="Caption">
    <w:name w:val="caption"/>
    <w:basedOn w:val="Normal"/>
    <w:next w:val="Normal"/>
    <w:uiPriority w:val="35"/>
    <w:unhideWhenUsed/>
    <w:qFormat/>
    <w:rsid w:val="007D2D4F"/>
    <w:pPr>
      <w:spacing w:after="200"/>
    </w:pPr>
    <w:rPr>
      <w:i/>
      <w:iCs/>
      <w:color w:val="44546A" w:themeColor="text2"/>
      <w:sz w:val="18"/>
      <w:szCs w:val="18"/>
    </w:rPr>
  </w:style>
  <w:style w:type="table" w:styleId="GridTable1Light-Accent1">
    <w:name w:val="Grid Table 1 Light Accent 1"/>
    <w:basedOn w:val="TableNormal"/>
    <w:uiPriority w:val="46"/>
    <w:rsid w:val="004F06D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ormalSmall">
    <w:name w:val="Normal Small"/>
    <w:basedOn w:val="Normal"/>
    <w:rsid w:val="00C912D7"/>
    <w:pPr>
      <w:contextualSpacing w:val="0"/>
    </w:pPr>
    <w:rPr>
      <w:rFonts w:cs="Calibri"/>
      <w:sz w:val="18"/>
      <w:szCs w:val="18"/>
    </w:rPr>
  </w:style>
  <w:style w:type="paragraph" w:styleId="Revision">
    <w:name w:val="Revision"/>
    <w:hidden/>
    <w:uiPriority w:val="99"/>
    <w:semiHidden/>
    <w:rsid w:val="00107A0D"/>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936c42-809f-4d76-bbb3-f2f1fb700f10">
      <Terms xmlns="http://schemas.microsoft.com/office/infopath/2007/PartnerControls"/>
    </lcf76f155ced4ddcb4097134ff3c332f>
    <TaxCatchAll xmlns="480688e7-2bd0-43e4-bb0f-8935d2d2a5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37359AD9C0AD419322C4E367C52756" ma:contentTypeVersion="14" ma:contentTypeDescription="Create a new document." ma:contentTypeScope="" ma:versionID="9a228577eb6dd97bbe5c08b819a61a57">
  <xsd:schema xmlns:xsd="http://www.w3.org/2001/XMLSchema" xmlns:xs="http://www.w3.org/2001/XMLSchema" xmlns:p="http://schemas.microsoft.com/office/2006/metadata/properties" xmlns:ns2="54936c42-809f-4d76-bbb3-f2f1fb700f10" xmlns:ns3="480688e7-2bd0-43e4-bb0f-8935d2d2a55a" targetNamespace="http://schemas.microsoft.com/office/2006/metadata/properties" ma:root="true" ma:fieldsID="2bc242f565ba2497bff7fb2cc93e1f16" ns2:_="" ns3:_="">
    <xsd:import namespace="54936c42-809f-4d76-bbb3-f2f1fb700f10"/>
    <xsd:import namespace="480688e7-2bd0-43e4-bb0f-8935d2d2a55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36c42-809f-4d76-bbb3-f2f1fb700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e3cb0c-d40f-4108-bef2-3c64d4822cc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0688e7-2bd0-43e4-bb0f-8935d2d2a55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4bbe34a-0af2-440a-9cc4-fa029cdb0a6e}" ma:internalName="TaxCatchAll" ma:showField="CatchAllData" ma:web="480688e7-2bd0-43e4-bb0f-8935d2d2a55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B9259-7E3C-45A8-853B-5952896385CA}">
  <ds:schemaRefs>
    <ds:schemaRef ds:uri="http://schemas.openxmlformats.org/officeDocument/2006/bibliography"/>
  </ds:schemaRefs>
</ds:datastoreItem>
</file>

<file path=customXml/itemProps2.xml><?xml version="1.0" encoding="utf-8"?>
<ds:datastoreItem xmlns:ds="http://schemas.openxmlformats.org/officeDocument/2006/customXml" ds:itemID="{E04FFA93-BDB7-4E70-A21D-D1B8B5325C2A}">
  <ds:schemaRefs>
    <ds:schemaRef ds:uri="http://schemas.microsoft.com/sharepoint/v3/contenttype/forms"/>
  </ds:schemaRefs>
</ds:datastoreItem>
</file>

<file path=customXml/itemProps3.xml><?xml version="1.0" encoding="utf-8"?>
<ds:datastoreItem xmlns:ds="http://schemas.openxmlformats.org/officeDocument/2006/customXml" ds:itemID="{14816BB7-42EA-4EBC-9A32-2229D498AB1D}">
  <ds:schemaRefs>
    <ds:schemaRef ds:uri="http://schemas.microsoft.com/office/2006/metadata/properties"/>
    <ds:schemaRef ds:uri="http://schemas.microsoft.com/office/infopath/2007/PartnerControls"/>
    <ds:schemaRef ds:uri="54936c42-809f-4d76-bbb3-f2f1fb700f10"/>
    <ds:schemaRef ds:uri="480688e7-2bd0-43e4-bb0f-8935d2d2a55a"/>
  </ds:schemaRefs>
</ds:datastoreItem>
</file>

<file path=customXml/itemProps4.xml><?xml version="1.0" encoding="utf-8"?>
<ds:datastoreItem xmlns:ds="http://schemas.openxmlformats.org/officeDocument/2006/customXml" ds:itemID="{0AEF840A-C989-4CFB-86F7-DEF98953E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36c42-809f-4d76-bbb3-f2f1fb700f10"/>
    <ds:schemaRef ds:uri="480688e7-2bd0-43e4-bb0f-8935d2d2a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1656</Words>
  <Characters>9442</Characters>
  <Application>Microsoft Office Word</Application>
  <DocSecurity>0</DocSecurity>
  <Lines>78</Lines>
  <Paragraphs>22</Paragraphs>
  <ScaleCrop>false</ScaleCrop>
  <Company>College of William and Mary</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Joey J</dc:creator>
  <cp:keywords/>
  <dc:description/>
  <cp:lastModifiedBy>Donley, Karen</cp:lastModifiedBy>
  <cp:revision>22</cp:revision>
  <dcterms:created xsi:type="dcterms:W3CDTF">2020-11-16T18:29:00Z</dcterms:created>
  <dcterms:modified xsi:type="dcterms:W3CDTF">2024-02-16T20:11:00Z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0x010100D937359AD9C0AD419322C4E367C52756</vt:lpwstr>
  </property>
  <property fmtid="{D5CDD505-2E9C-101B-9397-08002B2CF9AE}" pid="3" name="Order">
    <vt:r8>5000</vt:r8>
  </property>
  <property fmtid="{D5CDD505-2E9C-101B-9397-08002B2CF9AE}" pid="4" name="MediaServiceImageTags">
    <vt:lpwstr/>
  </property>
</Properties>
</file>